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73" w:rsidRDefault="00992573" w:rsidP="009925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F0452">
        <w:rPr>
          <w:sz w:val="28"/>
          <w:szCs w:val="28"/>
          <w:lang w:val="uk-UA"/>
        </w:rPr>
        <w:t xml:space="preserve"> </w:t>
      </w:r>
      <w:r w:rsidRPr="00992573">
        <w:rPr>
          <w:sz w:val="28"/>
          <w:szCs w:val="28"/>
          <w:lang w:val="uk-UA"/>
        </w:rPr>
        <w:t>ЗАТВЕРДЖЕНО</w:t>
      </w:r>
    </w:p>
    <w:p w:rsidR="008750CD" w:rsidRDefault="009579F8" w:rsidP="0099257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</w:p>
    <w:p w:rsidR="0024148E" w:rsidRDefault="009579F8" w:rsidP="00875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__________________</w:t>
      </w:r>
    </w:p>
    <w:p w:rsidR="00DF1DFB" w:rsidRDefault="00DF1DFB" w:rsidP="00DF1D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Положення </w:t>
      </w:r>
    </w:p>
    <w:p w:rsidR="00DF1DFB" w:rsidRDefault="0039731E" w:rsidP="00DF1D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конкурсу на</w:t>
      </w:r>
      <w:r w:rsidR="00DF1DFB">
        <w:rPr>
          <w:b/>
          <w:sz w:val="28"/>
          <w:szCs w:val="28"/>
          <w:lang w:val="uk-UA"/>
        </w:rPr>
        <w:t xml:space="preserve"> визначення опорного закладу </w:t>
      </w:r>
    </w:p>
    <w:p w:rsidR="00E810A7" w:rsidRDefault="00DF1DFB" w:rsidP="00DF1D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загальної середньої освіти на території </w:t>
      </w:r>
    </w:p>
    <w:p w:rsidR="008750CD" w:rsidRDefault="00E810A7" w:rsidP="00DF1D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Слобідсько-Кульчієвецької сільської </w:t>
      </w:r>
      <w:r w:rsidR="00DF1DFB">
        <w:rPr>
          <w:b/>
          <w:sz w:val="28"/>
          <w:szCs w:val="28"/>
          <w:lang w:val="uk-UA"/>
        </w:rPr>
        <w:t xml:space="preserve"> р</w:t>
      </w:r>
      <w:bookmarkStart w:id="0" w:name="_GoBack"/>
      <w:bookmarkEnd w:id="0"/>
      <w:r w:rsidR="00DF1DFB">
        <w:rPr>
          <w:b/>
          <w:sz w:val="28"/>
          <w:szCs w:val="28"/>
          <w:lang w:val="uk-UA"/>
        </w:rPr>
        <w:t>ади</w:t>
      </w:r>
    </w:p>
    <w:p w:rsidR="00DF1DFB" w:rsidRDefault="00DF1DFB" w:rsidP="00DF1DFB">
      <w:pPr>
        <w:jc w:val="center"/>
        <w:rPr>
          <w:b/>
          <w:sz w:val="28"/>
          <w:szCs w:val="28"/>
          <w:lang w:val="uk-UA"/>
        </w:rPr>
      </w:pPr>
    </w:p>
    <w:p w:rsidR="00C85E29" w:rsidRDefault="00C85E29" w:rsidP="00DF1DFB">
      <w:pPr>
        <w:jc w:val="center"/>
        <w:rPr>
          <w:b/>
          <w:sz w:val="28"/>
          <w:szCs w:val="28"/>
          <w:lang w:val="uk-UA"/>
        </w:rPr>
      </w:pPr>
    </w:p>
    <w:p w:rsidR="00DF1DFB" w:rsidRPr="00C85E29" w:rsidRDefault="00C85E29" w:rsidP="00C85E29">
      <w:pPr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="00746BD0">
        <w:rPr>
          <w:b/>
          <w:sz w:val="28"/>
          <w:szCs w:val="28"/>
          <w:lang w:val="uk-UA"/>
        </w:rPr>
        <w:t>Загальні положення</w:t>
      </w:r>
    </w:p>
    <w:p w:rsidR="00DF1DFB" w:rsidRDefault="00C85E29" w:rsidP="004B33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85E29">
        <w:rPr>
          <w:sz w:val="28"/>
          <w:szCs w:val="28"/>
          <w:lang w:val="uk-UA"/>
        </w:rPr>
        <w:t>Це Положення визнача</w:t>
      </w:r>
      <w:r w:rsidR="0039731E">
        <w:rPr>
          <w:sz w:val="28"/>
          <w:szCs w:val="28"/>
          <w:lang w:val="uk-UA"/>
        </w:rPr>
        <w:t>є порядок проведення конкурсу  на</w:t>
      </w:r>
      <w:r w:rsidRPr="00C85E29">
        <w:rPr>
          <w:sz w:val="28"/>
          <w:szCs w:val="28"/>
          <w:lang w:val="uk-UA"/>
        </w:rPr>
        <w:t xml:space="preserve"> визначення опорного закладу загальної середньої освіти </w:t>
      </w:r>
      <w:r w:rsidR="004B333E">
        <w:rPr>
          <w:sz w:val="28"/>
          <w:szCs w:val="28"/>
          <w:lang w:val="uk-UA"/>
        </w:rPr>
        <w:t xml:space="preserve"> комунальної власності </w:t>
      </w:r>
      <w:r>
        <w:rPr>
          <w:sz w:val="28"/>
          <w:szCs w:val="28"/>
          <w:lang w:val="uk-UA"/>
        </w:rPr>
        <w:t xml:space="preserve"> </w:t>
      </w:r>
      <w:r w:rsidR="00E810A7">
        <w:rPr>
          <w:sz w:val="28"/>
          <w:szCs w:val="28"/>
          <w:lang w:val="uk-UA"/>
        </w:rPr>
        <w:t xml:space="preserve">Слобідсько-Кульчієвецької сільської </w:t>
      </w:r>
      <w:r>
        <w:rPr>
          <w:sz w:val="28"/>
          <w:szCs w:val="28"/>
          <w:lang w:val="uk-UA"/>
        </w:rPr>
        <w:t xml:space="preserve"> ради (далі - Конкур</w:t>
      </w:r>
      <w:r w:rsidR="004B333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).</w:t>
      </w:r>
    </w:p>
    <w:p w:rsidR="00760D5A" w:rsidRPr="00C85E29" w:rsidRDefault="00760D5A" w:rsidP="00760D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Конкурс проводиться з метою створення умов для комплексної оптимізації і модернізації системи загальної середньої освіти </w:t>
      </w:r>
      <w:r w:rsidR="00E810A7">
        <w:rPr>
          <w:sz w:val="28"/>
          <w:szCs w:val="28"/>
          <w:lang w:val="uk-UA"/>
        </w:rPr>
        <w:t xml:space="preserve">Слобідсько-Кульчієвецької сільської </w:t>
      </w:r>
      <w:r>
        <w:rPr>
          <w:sz w:val="28"/>
          <w:szCs w:val="28"/>
          <w:lang w:val="uk-UA"/>
        </w:rPr>
        <w:t>ради, створення єдиного освітнього простору та безпечного освітнього середовища, забезпечення рівного доступу здобувачів освіти, у тому числі й з особливими освітніми потребами, до якісної освіти, раціонального й ефективного використання наявних ресурсів, їх модернізація та спрямування  на задоволення освітніх потреб учнів (вихованців), створення єдиної системи виховної роботи.</w:t>
      </w:r>
    </w:p>
    <w:p w:rsidR="006849FB" w:rsidRDefault="006849FB" w:rsidP="004B33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Опорний заклад освіти  - це заклад загальної середньої світи , що має зручне розташування для підвезення дітей з інших населених пунктів, забезпечений кваліфікованими педагогічними кадрами, має сучасну матеріально-технічну і навчально-методичну базу та спроможний забезпечувати на належному рівні здобуття профіль</w:t>
      </w:r>
      <w:r w:rsidR="00425299">
        <w:rPr>
          <w:sz w:val="28"/>
          <w:szCs w:val="28"/>
          <w:lang w:val="uk-UA"/>
        </w:rPr>
        <w:t>ної освіти (п.2 ст.13 Закону Ук</w:t>
      </w:r>
      <w:r>
        <w:rPr>
          <w:sz w:val="28"/>
          <w:szCs w:val="28"/>
          <w:lang w:val="uk-UA"/>
        </w:rPr>
        <w:t>ра</w:t>
      </w:r>
      <w:r w:rsidR="0042529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ни «Про освіту», п.6 ст.31 Закону України «Про повну загальну середню освіту»).</w:t>
      </w:r>
    </w:p>
    <w:p w:rsidR="00760D5A" w:rsidRDefault="006849FB" w:rsidP="004B33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Філія закладу освіти – це територіально відокремлений</w:t>
      </w:r>
      <w:r w:rsidR="00551020">
        <w:rPr>
          <w:sz w:val="28"/>
          <w:szCs w:val="28"/>
          <w:lang w:val="uk-UA"/>
        </w:rPr>
        <w:t xml:space="preserve"> структурний підрозділ закладу  освіти, що не має статусу юридичної особи та діє на підставі положення, затвердженого засновником відповідного закладу освіти на основі типового положення, що затверджується центральним органом виконавчої влади у сфері освіти і науки (п.3 ст.13 Закону України «Про освіту»).</w:t>
      </w:r>
    </w:p>
    <w:p w:rsidR="00150191" w:rsidRDefault="007F3CE4" w:rsidP="001501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Основним завданням Конкурсу</w:t>
      </w:r>
      <w:r w:rsidR="00CB7259">
        <w:rPr>
          <w:sz w:val="28"/>
          <w:szCs w:val="28"/>
          <w:lang w:val="uk-UA"/>
        </w:rPr>
        <w:t xml:space="preserve"> є виявлення ефективної моделі діяльності опорного закладу, що забезпечує умови для рівного доступу до якісн</w:t>
      </w:r>
      <w:r w:rsidR="00F9038C">
        <w:rPr>
          <w:sz w:val="28"/>
          <w:szCs w:val="28"/>
          <w:lang w:val="uk-UA"/>
        </w:rPr>
        <w:t>ої освіти,</w:t>
      </w:r>
      <w:r w:rsidR="00CB7259">
        <w:rPr>
          <w:sz w:val="28"/>
          <w:szCs w:val="28"/>
          <w:lang w:val="uk-UA"/>
        </w:rPr>
        <w:t xml:space="preserve"> підтримку творчо працюючих педагогічних колективів, зміцнення мат</w:t>
      </w:r>
      <w:r w:rsidR="00E95A4C">
        <w:rPr>
          <w:sz w:val="28"/>
          <w:szCs w:val="28"/>
          <w:lang w:val="uk-UA"/>
        </w:rPr>
        <w:t xml:space="preserve">еріально-технічної бази </w:t>
      </w:r>
      <w:r w:rsidR="00FF7A6D">
        <w:rPr>
          <w:sz w:val="28"/>
          <w:szCs w:val="28"/>
          <w:lang w:val="uk-UA"/>
        </w:rPr>
        <w:t xml:space="preserve"> </w:t>
      </w:r>
      <w:r w:rsidR="00E95A4C">
        <w:rPr>
          <w:sz w:val="28"/>
          <w:szCs w:val="28"/>
          <w:lang w:val="uk-UA"/>
        </w:rPr>
        <w:t>та створення нового освітнього простору в опорному закладі, а також в</w:t>
      </w:r>
      <w:r w:rsidR="00CB7259">
        <w:rPr>
          <w:sz w:val="28"/>
          <w:szCs w:val="28"/>
          <w:lang w:val="uk-UA"/>
        </w:rPr>
        <w:t xml:space="preserve">изначення кращих </w:t>
      </w:r>
      <w:proofErr w:type="spellStart"/>
      <w:r w:rsidR="00CB7259">
        <w:rPr>
          <w:sz w:val="28"/>
          <w:szCs w:val="28"/>
          <w:lang w:val="uk-UA"/>
        </w:rPr>
        <w:t>проєктів</w:t>
      </w:r>
      <w:proofErr w:type="spellEnd"/>
      <w:r w:rsidR="00760D5A">
        <w:rPr>
          <w:sz w:val="28"/>
          <w:szCs w:val="28"/>
          <w:lang w:val="uk-UA"/>
        </w:rPr>
        <w:t xml:space="preserve"> </w:t>
      </w:r>
      <w:r w:rsidR="00CB7259">
        <w:rPr>
          <w:sz w:val="28"/>
          <w:szCs w:val="28"/>
          <w:lang w:val="uk-UA"/>
        </w:rPr>
        <w:t xml:space="preserve"> опорних закладів</w:t>
      </w:r>
      <w:r w:rsidR="0039731E">
        <w:rPr>
          <w:sz w:val="28"/>
          <w:szCs w:val="28"/>
          <w:lang w:val="uk-UA"/>
        </w:rPr>
        <w:t xml:space="preserve"> освіти</w:t>
      </w:r>
      <w:r w:rsidR="00CB7259">
        <w:rPr>
          <w:sz w:val="28"/>
          <w:szCs w:val="28"/>
          <w:lang w:val="uk-UA"/>
        </w:rPr>
        <w:t>.</w:t>
      </w:r>
      <w:r w:rsidR="00C846AC">
        <w:rPr>
          <w:sz w:val="28"/>
          <w:szCs w:val="28"/>
          <w:lang w:val="uk-UA"/>
        </w:rPr>
        <w:t xml:space="preserve"> </w:t>
      </w:r>
    </w:p>
    <w:p w:rsidR="00CB2AF4" w:rsidRDefault="00150191" w:rsidP="001501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Проведення Конкурс</w:t>
      </w:r>
      <w:r w:rsidR="0039731E">
        <w:rPr>
          <w:sz w:val="28"/>
          <w:szCs w:val="28"/>
          <w:lang w:val="uk-UA"/>
        </w:rPr>
        <w:t>у забезпечує конкурсна комісія на</w:t>
      </w:r>
      <w:r>
        <w:rPr>
          <w:sz w:val="28"/>
          <w:szCs w:val="28"/>
          <w:lang w:val="uk-UA"/>
        </w:rPr>
        <w:t xml:space="preserve"> визначення  опорного закладу загальної середньої освіти засновником яких є </w:t>
      </w:r>
      <w:proofErr w:type="spellStart"/>
      <w:r w:rsidR="00E810A7">
        <w:rPr>
          <w:sz w:val="28"/>
          <w:szCs w:val="28"/>
          <w:lang w:val="uk-UA"/>
        </w:rPr>
        <w:t>Слобідсько-Кульчієвецька</w:t>
      </w:r>
      <w:proofErr w:type="spellEnd"/>
      <w:r w:rsidR="00E810A7">
        <w:rPr>
          <w:sz w:val="28"/>
          <w:szCs w:val="28"/>
          <w:lang w:val="uk-UA"/>
        </w:rPr>
        <w:t xml:space="preserve"> сільська </w:t>
      </w:r>
      <w:r>
        <w:rPr>
          <w:sz w:val="28"/>
          <w:szCs w:val="28"/>
          <w:lang w:val="uk-UA"/>
        </w:rPr>
        <w:t>рада (далі - Комісія), кількісний та поіменний склад якої затверджується рішенням</w:t>
      </w:r>
      <w:r w:rsidR="00E810A7"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  <w:lang w:val="uk-UA"/>
        </w:rPr>
        <w:t xml:space="preserve"> ради.</w:t>
      </w:r>
    </w:p>
    <w:p w:rsidR="00BA7233" w:rsidRDefault="00CB2AF4" w:rsidP="001501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Організаційне та матеріально-технічне забезпечення проведення </w:t>
      </w:r>
      <w:r w:rsidR="00E810A7">
        <w:rPr>
          <w:sz w:val="28"/>
          <w:szCs w:val="28"/>
          <w:lang w:val="uk-UA"/>
        </w:rPr>
        <w:t xml:space="preserve">Конкурсу здійснює відділ освіти, культури, туризму, молоді та спорту Слобідсько-Кульчієвецької сільської </w:t>
      </w:r>
      <w:r>
        <w:rPr>
          <w:sz w:val="28"/>
          <w:szCs w:val="28"/>
          <w:lang w:val="uk-UA"/>
        </w:rPr>
        <w:t>ради.</w:t>
      </w:r>
    </w:p>
    <w:p w:rsidR="00FF3D6B" w:rsidRDefault="00FF3D6B" w:rsidP="00150191">
      <w:pPr>
        <w:ind w:firstLine="567"/>
        <w:jc w:val="both"/>
        <w:rPr>
          <w:sz w:val="28"/>
          <w:szCs w:val="28"/>
          <w:lang w:val="uk-UA"/>
        </w:rPr>
      </w:pPr>
    </w:p>
    <w:p w:rsidR="006849FB" w:rsidRDefault="00BA7233" w:rsidP="00BA7233">
      <w:pPr>
        <w:ind w:firstLine="567"/>
        <w:jc w:val="center"/>
        <w:rPr>
          <w:b/>
          <w:sz w:val="28"/>
          <w:szCs w:val="28"/>
          <w:lang w:val="uk-UA"/>
        </w:rPr>
      </w:pPr>
      <w:r w:rsidRPr="00BA7233">
        <w:rPr>
          <w:b/>
          <w:sz w:val="28"/>
          <w:szCs w:val="28"/>
          <w:lang w:val="uk-UA"/>
        </w:rPr>
        <w:t>ІІ. Порядок проведення Конкурсу</w:t>
      </w:r>
    </w:p>
    <w:p w:rsidR="00BA7233" w:rsidRDefault="009B324B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87A7B" w:rsidRPr="009B324B">
        <w:rPr>
          <w:sz w:val="28"/>
          <w:szCs w:val="28"/>
          <w:lang w:val="uk-UA"/>
        </w:rPr>
        <w:t xml:space="preserve">Учасниками Конкурсу є  заклади загальної середньої освіти, засновником яких є </w:t>
      </w:r>
      <w:proofErr w:type="spellStart"/>
      <w:r w:rsidR="00E810A7">
        <w:rPr>
          <w:sz w:val="28"/>
          <w:szCs w:val="28"/>
          <w:lang w:val="uk-UA"/>
        </w:rPr>
        <w:t>Слобідсько-Кульчієвецька</w:t>
      </w:r>
      <w:proofErr w:type="spellEnd"/>
      <w:r w:rsidR="00E810A7">
        <w:rPr>
          <w:sz w:val="28"/>
          <w:szCs w:val="28"/>
          <w:lang w:val="uk-UA"/>
        </w:rPr>
        <w:t xml:space="preserve"> сільська </w:t>
      </w:r>
      <w:r w:rsidR="005D7537">
        <w:rPr>
          <w:sz w:val="28"/>
          <w:szCs w:val="28"/>
          <w:lang w:val="uk-UA"/>
        </w:rPr>
        <w:t xml:space="preserve"> рада</w:t>
      </w:r>
      <w:r w:rsidR="00D81ED3">
        <w:rPr>
          <w:sz w:val="28"/>
          <w:szCs w:val="28"/>
          <w:lang w:val="uk-UA"/>
        </w:rPr>
        <w:t xml:space="preserve">. </w:t>
      </w:r>
      <w:r w:rsidR="00A87A7B" w:rsidRPr="009B324B">
        <w:rPr>
          <w:sz w:val="28"/>
          <w:szCs w:val="28"/>
          <w:lang w:val="uk-UA"/>
        </w:rPr>
        <w:t xml:space="preserve"> </w:t>
      </w:r>
    </w:p>
    <w:p w:rsidR="009B324B" w:rsidRDefault="009B324B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Конкурс проводиться у два етапи протягом 30 календарних днів з дати, визначеної рі</w:t>
      </w:r>
      <w:r w:rsidR="00BF0D01">
        <w:rPr>
          <w:sz w:val="28"/>
          <w:szCs w:val="28"/>
          <w:lang w:val="uk-UA"/>
        </w:rPr>
        <w:t xml:space="preserve">шенням </w:t>
      </w:r>
      <w:r w:rsidR="00E810A7">
        <w:rPr>
          <w:sz w:val="28"/>
          <w:szCs w:val="28"/>
          <w:lang w:val="uk-UA"/>
        </w:rPr>
        <w:t xml:space="preserve">Слобідсько-Кульчієвецької сільської </w:t>
      </w:r>
      <w:r w:rsidR="00BF0D01">
        <w:rPr>
          <w:sz w:val="28"/>
          <w:szCs w:val="28"/>
          <w:lang w:val="uk-UA"/>
        </w:rPr>
        <w:t xml:space="preserve"> ради:</w:t>
      </w:r>
    </w:p>
    <w:p w:rsidR="00BF0D01" w:rsidRDefault="00BF0D01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етап – підготовчий, протягом 25 календарних днів з дати початку Конкурсу, на якому здійснюється подання заявок відповідними закладами загальної середньої освіти на участь у Конкурсі до відділу </w:t>
      </w:r>
      <w:r w:rsidR="00E810A7">
        <w:rPr>
          <w:sz w:val="28"/>
          <w:szCs w:val="28"/>
          <w:lang w:val="uk-UA"/>
        </w:rPr>
        <w:t xml:space="preserve">освіти, культури, туризму, молоді та спорту Слобідсько-Кульчієвецької сільської </w:t>
      </w:r>
      <w:r>
        <w:rPr>
          <w:sz w:val="28"/>
          <w:szCs w:val="28"/>
          <w:lang w:val="uk-UA"/>
        </w:rPr>
        <w:t>ради;</w:t>
      </w:r>
    </w:p>
    <w:p w:rsidR="00BF0D01" w:rsidRDefault="00BF0D01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етап </w:t>
      </w:r>
      <w:r w:rsidR="00AA116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A116C">
        <w:rPr>
          <w:sz w:val="28"/>
          <w:szCs w:val="28"/>
          <w:lang w:val="uk-UA"/>
        </w:rPr>
        <w:t>основний, протягом 5 днів, на якому проводиться визначення переможця Конкурсу.</w:t>
      </w:r>
    </w:p>
    <w:p w:rsidR="00763075" w:rsidRDefault="009A69CE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50DF4">
        <w:rPr>
          <w:sz w:val="28"/>
          <w:szCs w:val="28"/>
          <w:lang w:val="uk-UA"/>
        </w:rPr>
        <w:t xml:space="preserve">Для участі у І </w:t>
      </w:r>
      <w:r w:rsidR="00763075">
        <w:rPr>
          <w:sz w:val="28"/>
          <w:szCs w:val="28"/>
          <w:lang w:val="uk-UA"/>
        </w:rPr>
        <w:t xml:space="preserve">етапі необхідно подати до відділу </w:t>
      </w:r>
      <w:r w:rsidR="00E810A7">
        <w:rPr>
          <w:sz w:val="28"/>
          <w:szCs w:val="28"/>
          <w:lang w:val="uk-UA"/>
        </w:rPr>
        <w:t>ОКТМС</w:t>
      </w:r>
      <w:r w:rsidR="00763075">
        <w:rPr>
          <w:sz w:val="28"/>
          <w:szCs w:val="28"/>
          <w:lang w:val="uk-UA"/>
        </w:rPr>
        <w:t xml:space="preserve"> заявку</w:t>
      </w:r>
      <w:r w:rsidR="00F01528">
        <w:rPr>
          <w:sz w:val="28"/>
          <w:szCs w:val="28"/>
          <w:lang w:val="uk-UA"/>
        </w:rPr>
        <w:t xml:space="preserve"> про участь у Конкурсі довільної форми</w:t>
      </w:r>
      <w:r w:rsidR="00763075">
        <w:rPr>
          <w:sz w:val="28"/>
          <w:szCs w:val="28"/>
          <w:lang w:val="uk-UA"/>
        </w:rPr>
        <w:t>, до якої додаються такі документи:</w:t>
      </w:r>
    </w:p>
    <w:p w:rsidR="003212E5" w:rsidRDefault="00763075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 </w:t>
      </w:r>
      <w:r w:rsidR="00F21A5F">
        <w:rPr>
          <w:sz w:val="28"/>
          <w:szCs w:val="28"/>
          <w:lang w:val="uk-UA"/>
        </w:rPr>
        <w:t xml:space="preserve">стратегія розвитку </w:t>
      </w:r>
      <w:r w:rsidR="00697883">
        <w:rPr>
          <w:sz w:val="28"/>
          <w:szCs w:val="28"/>
          <w:lang w:val="uk-UA"/>
        </w:rPr>
        <w:t xml:space="preserve">опорного </w:t>
      </w:r>
      <w:r w:rsidR="00F21A5F">
        <w:rPr>
          <w:sz w:val="28"/>
          <w:szCs w:val="28"/>
          <w:lang w:val="uk-UA"/>
        </w:rPr>
        <w:t>закладу освіти (до 10 сторінок) на наступні 3 роки та діюча (для порівняння)</w:t>
      </w:r>
      <w:r w:rsidR="00EA4418">
        <w:rPr>
          <w:sz w:val="28"/>
          <w:szCs w:val="28"/>
          <w:lang w:val="uk-UA"/>
        </w:rPr>
        <w:t>, яка містить таку обов’язкову інформацію</w:t>
      </w:r>
      <w:r w:rsidR="003212E5">
        <w:rPr>
          <w:sz w:val="28"/>
          <w:szCs w:val="28"/>
          <w:lang w:val="uk-UA"/>
        </w:rPr>
        <w:t>:</w:t>
      </w:r>
    </w:p>
    <w:p w:rsidR="00DD6D55" w:rsidRDefault="003212E5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загальна демографічна ситуація, відомості про орієнтовну кількість учнів, які будуть навчатись в опорному закладі (окремо вказати проектну потужність опорного закладу,</w:t>
      </w:r>
      <w:r w:rsidR="00697883">
        <w:rPr>
          <w:sz w:val="28"/>
          <w:szCs w:val="28"/>
          <w:lang w:val="uk-UA"/>
        </w:rPr>
        <w:t xml:space="preserve"> кількість учнів, які навчаються в закладі, відсоток завантаженості закладу освіти,</w:t>
      </w:r>
      <w:r>
        <w:rPr>
          <w:sz w:val="28"/>
          <w:szCs w:val="28"/>
          <w:lang w:val="uk-UA"/>
        </w:rPr>
        <w:t xml:space="preserve"> орієнтовну кількість учнів, які будуть підвозитись</w:t>
      </w:r>
      <w:r w:rsidR="00737F16">
        <w:rPr>
          <w:sz w:val="28"/>
          <w:szCs w:val="28"/>
          <w:lang w:val="uk-UA"/>
        </w:rPr>
        <w:t xml:space="preserve"> на навчання до опорного з</w:t>
      </w:r>
      <w:r w:rsidR="00697883">
        <w:rPr>
          <w:sz w:val="28"/>
          <w:szCs w:val="28"/>
          <w:lang w:val="uk-UA"/>
        </w:rPr>
        <w:t>акладу після консолідації мережі</w:t>
      </w:r>
      <w:r w:rsidR="00737F16">
        <w:rPr>
          <w:sz w:val="28"/>
          <w:szCs w:val="28"/>
          <w:lang w:val="uk-UA"/>
        </w:rPr>
        <w:t>;</w:t>
      </w:r>
      <w:r w:rsidR="00DD6D55">
        <w:rPr>
          <w:sz w:val="28"/>
          <w:szCs w:val="28"/>
          <w:lang w:val="uk-UA"/>
        </w:rPr>
        <w:t xml:space="preserve"> вказати з яких закладів загальної середньої освіти планується підвезення учнів до опорної школи; маршрути підвезення учнів та педагогічних працівників з розрахунком приблизного часу в дорозі; транспорт, яким здійснюється підвезення</w:t>
      </w:r>
      <w:r>
        <w:rPr>
          <w:sz w:val="28"/>
          <w:szCs w:val="28"/>
          <w:lang w:val="uk-UA"/>
        </w:rPr>
        <w:t>)</w:t>
      </w:r>
      <w:r w:rsidR="00DD6D55">
        <w:rPr>
          <w:sz w:val="28"/>
          <w:szCs w:val="28"/>
          <w:lang w:val="uk-UA"/>
        </w:rPr>
        <w:t>;</w:t>
      </w:r>
    </w:p>
    <w:p w:rsidR="00DD6D55" w:rsidRDefault="00DD6D55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потреба додаткового транспорту  для підвезення учнів до опорного закладу;</w:t>
      </w:r>
    </w:p>
    <w:p w:rsidR="00DD6D55" w:rsidRDefault="00DD6D55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мережа класів, їх наповнюваність та перспектива розвитку;</w:t>
      </w:r>
    </w:p>
    <w:p w:rsidR="00DD6D55" w:rsidRDefault="00DD6D55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F7D96">
        <w:rPr>
          <w:sz w:val="28"/>
          <w:szCs w:val="28"/>
          <w:lang w:val="uk-UA"/>
        </w:rPr>
        <w:t>наявність належної матеріально-технічної бази (належним чином обладнаних фізкультурно-спортивних об’єктів, кабінетів фізики, хімії, біології, географії та інших, лабораторій, навчальних майстерень, їдальні (вказати кількість посадочних місць), внутрішніх туалетів для учнів, комп’ютерного і мультимедійного обладнання, доступу до швидкісного Інтернету, наявність мережі W</w:t>
      </w:r>
      <w:proofErr w:type="spellStart"/>
      <w:r w:rsidR="00FF7D96">
        <w:rPr>
          <w:sz w:val="28"/>
          <w:szCs w:val="28"/>
          <w:lang w:val="en-US"/>
        </w:rPr>
        <w:t>i</w:t>
      </w:r>
      <w:proofErr w:type="spellEnd"/>
      <w:r w:rsidR="00FF7D96" w:rsidRPr="00FF7D96">
        <w:rPr>
          <w:sz w:val="28"/>
          <w:szCs w:val="28"/>
          <w:lang w:val="uk-UA"/>
        </w:rPr>
        <w:t>-</w:t>
      </w:r>
      <w:r w:rsidR="00FF7D96">
        <w:rPr>
          <w:sz w:val="28"/>
          <w:szCs w:val="28"/>
          <w:lang w:val="en-US"/>
        </w:rPr>
        <w:t>Fi</w:t>
      </w:r>
      <w:r w:rsidR="00FF7D96" w:rsidRPr="00FF7D96">
        <w:rPr>
          <w:sz w:val="28"/>
          <w:szCs w:val="28"/>
          <w:lang w:val="uk-UA"/>
        </w:rPr>
        <w:t xml:space="preserve"> з безоплатним доступом, створення </w:t>
      </w:r>
      <w:r w:rsidR="00FF7D96">
        <w:rPr>
          <w:sz w:val="28"/>
          <w:szCs w:val="28"/>
          <w:lang w:val="uk-UA"/>
        </w:rPr>
        <w:t>умов для навчання дітей з обмеженими можливостями);</w:t>
      </w:r>
    </w:p>
    <w:p w:rsidR="00875406" w:rsidRDefault="00FF7D96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результати зовнішнього незалежного  оцінювання, моніторингових досліджень, учнівських олімпіад з навчальних предметів, конкурсу-захисту </w:t>
      </w:r>
      <w:r w:rsidR="00FF3D6B">
        <w:rPr>
          <w:sz w:val="28"/>
          <w:szCs w:val="28"/>
          <w:lang w:val="uk-UA"/>
        </w:rPr>
        <w:t xml:space="preserve">науково-дослідницьких </w:t>
      </w:r>
      <w:r>
        <w:rPr>
          <w:sz w:val="28"/>
          <w:szCs w:val="28"/>
          <w:lang w:val="uk-UA"/>
        </w:rPr>
        <w:t xml:space="preserve">робіт </w:t>
      </w:r>
      <w:r w:rsidR="00FF3D6B">
        <w:rPr>
          <w:sz w:val="28"/>
          <w:szCs w:val="28"/>
          <w:lang w:val="uk-UA"/>
        </w:rPr>
        <w:t>учнів-</w:t>
      </w:r>
      <w:r>
        <w:rPr>
          <w:sz w:val="28"/>
          <w:szCs w:val="28"/>
          <w:lang w:val="uk-UA"/>
        </w:rPr>
        <w:t>членів Малої академії наук</w:t>
      </w:r>
      <w:r w:rsidR="00FF3D6B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 інших конкурсів та змагань;</w:t>
      </w:r>
    </w:p>
    <w:p w:rsidR="00875406" w:rsidRDefault="00875406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укомплектування бібліотечного фонду підручниками, науково-методичною, художньою та довідковою літературою, електронними підручниками, ліцензованим програмним забезпеченням;</w:t>
      </w:r>
    </w:p>
    <w:p w:rsidR="00875406" w:rsidRDefault="00875406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профільного навчання;</w:t>
      </w:r>
    </w:p>
    <w:p w:rsidR="00875406" w:rsidRDefault="00875406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організація інклюзивного навчання при наявності дітей з особливими </w:t>
      </w:r>
      <w:r w:rsidR="00D97CBC">
        <w:rPr>
          <w:sz w:val="28"/>
          <w:szCs w:val="28"/>
          <w:lang w:val="uk-UA"/>
        </w:rPr>
        <w:t xml:space="preserve">освітніми </w:t>
      </w:r>
      <w:r>
        <w:rPr>
          <w:sz w:val="28"/>
          <w:szCs w:val="28"/>
          <w:lang w:val="uk-UA"/>
        </w:rPr>
        <w:t>потребами;</w:t>
      </w:r>
    </w:p>
    <w:p w:rsidR="004C23C8" w:rsidRDefault="00875406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23C8">
        <w:rPr>
          <w:sz w:val="28"/>
          <w:szCs w:val="28"/>
          <w:lang w:val="uk-UA"/>
        </w:rPr>
        <w:t>рівень забезпечення кваліфікованими педагогічними кадрами, якісний склад, досягнення педагогічного колективу, участь вчителів у конкурсах фахової майстерності;</w:t>
      </w:r>
    </w:p>
    <w:p w:rsidR="004063C8" w:rsidRDefault="004C23C8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опис ін</w:t>
      </w:r>
      <w:r w:rsidR="009014B4">
        <w:rPr>
          <w:sz w:val="28"/>
          <w:szCs w:val="28"/>
          <w:lang w:val="uk-UA"/>
        </w:rPr>
        <w:t>вестиційних потреб опорного закладу</w:t>
      </w:r>
      <w:r>
        <w:rPr>
          <w:sz w:val="28"/>
          <w:szCs w:val="28"/>
          <w:lang w:val="uk-UA"/>
        </w:rPr>
        <w:t xml:space="preserve"> (оснащення навчальних кабінетів, придбання мультимедійного обладнання, встановлення мережі W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F7D96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  <w:lang w:val="uk-UA"/>
        </w:rPr>
        <w:t xml:space="preserve"> з безкоштовним (безпечним)</w:t>
      </w:r>
      <w:r w:rsidRPr="00FF7D96">
        <w:rPr>
          <w:sz w:val="28"/>
          <w:szCs w:val="28"/>
          <w:lang w:val="uk-UA"/>
        </w:rPr>
        <w:t xml:space="preserve"> доступом</w:t>
      </w:r>
      <w:r>
        <w:rPr>
          <w:sz w:val="28"/>
          <w:szCs w:val="28"/>
          <w:lang w:val="uk-UA"/>
        </w:rPr>
        <w:t>, заходи з енергозбереження, ремонт приміщень, створення безперешкодного (</w:t>
      </w:r>
      <w:proofErr w:type="spellStart"/>
      <w:r>
        <w:rPr>
          <w:sz w:val="28"/>
          <w:szCs w:val="28"/>
          <w:lang w:val="uk-UA"/>
        </w:rPr>
        <w:t>безбар</w:t>
      </w:r>
      <w:r w:rsidRPr="004C23C8">
        <w:rPr>
          <w:sz w:val="28"/>
          <w:szCs w:val="28"/>
          <w:lang w:val="uk-UA"/>
        </w:rPr>
        <w:t>’</w:t>
      </w:r>
      <w:r w:rsidR="009579F8">
        <w:rPr>
          <w:sz w:val="28"/>
          <w:szCs w:val="28"/>
          <w:lang w:val="uk-UA"/>
        </w:rPr>
        <w:t>єрного</w:t>
      </w:r>
      <w:proofErr w:type="spellEnd"/>
      <w:r>
        <w:rPr>
          <w:sz w:val="28"/>
          <w:szCs w:val="28"/>
          <w:lang w:val="uk-UA"/>
        </w:rPr>
        <w:t>)</w:t>
      </w:r>
      <w:r w:rsidRPr="004C23C8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ередовища для осіб з особливими освітніми потребами</w:t>
      </w:r>
      <w:r w:rsidR="007467C9">
        <w:rPr>
          <w:sz w:val="28"/>
          <w:szCs w:val="28"/>
          <w:lang w:val="uk-UA"/>
        </w:rPr>
        <w:t>, введення в разі потреби додаткових посад педагогічних та інших працівників тощо</w:t>
      </w:r>
      <w:r>
        <w:rPr>
          <w:sz w:val="28"/>
          <w:szCs w:val="28"/>
          <w:lang w:val="uk-UA"/>
        </w:rPr>
        <w:t>)</w:t>
      </w:r>
      <w:r w:rsidR="007467C9">
        <w:rPr>
          <w:sz w:val="28"/>
          <w:szCs w:val="28"/>
          <w:lang w:val="uk-UA"/>
        </w:rPr>
        <w:t>;</w:t>
      </w:r>
    </w:p>
    <w:p w:rsidR="004F4660" w:rsidRDefault="004063C8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копі</w:t>
      </w:r>
      <w:r w:rsidR="009014B4">
        <w:rPr>
          <w:sz w:val="28"/>
          <w:szCs w:val="28"/>
          <w:lang w:val="uk-UA"/>
        </w:rPr>
        <w:t>ю устан</w:t>
      </w:r>
      <w:r w:rsidR="004063CC">
        <w:rPr>
          <w:sz w:val="28"/>
          <w:szCs w:val="28"/>
          <w:lang w:val="uk-UA"/>
        </w:rPr>
        <w:t>овчих документів закладу освіти;</w:t>
      </w:r>
    </w:p>
    <w:p w:rsidR="004063CC" w:rsidRDefault="004063CC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AB1843">
        <w:rPr>
          <w:sz w:val="28"/>
          <w:szCs w:val="28"/>
          <w:lang w:val="uk-UA"/>
        </w:rPr>
        <w:t>презентацію</w:t>
      </w:r>
      <w:r w:rsidR="007A6F56">
        <w:rPr>
          <w:sz w:val="28"/>
          <w:szCs w:val="28"/>
          <w:lang w:val="uk-UA"/>
        </w:rPr>
        <w:t xml:space="preserve"> закладу освіти (12-15 слайдів).</w:t>
      </w:r>
    </w:p>
    <w:p w:rsidR="004F4660" w:rsidRDefault="004F4660" w:rsidP="004F46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Конкурсні матеріали оформлюються в одному примірнику комп’ютерним </w:t>
      </w:r>
      <w:r w:rsidR="00A85193">
        <w:rPr>
          <w:sz w:val="28"/>
          <w:szCs w:val="28"/>
          <w:lang w:val="uk-UA"/>
        </w:rPr>
        <w:t>набором, кегель 14, інтервал 1.</w:t>
      </w:r>
      <w:r>
        <w:rPr>
          <w:sz w:val="28"/>
          <w:szCs w:val="28"/>
          <w:lang w:val="uk-UA"/>
        </w:rPr>
        <w:t xml:space="preserve"> Обов’язково додається електронна версія у текстовому редакторі Word.</w:t>
      </w:r>
    </w:p>
    <w:p w:rsidR="00FF7D96" w:rsidRDefault="004F4660" w:rsidP="009B32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4241">
        <w:rPr>
          <w:sz w:val="28"/>
          <w:szCs w:val="28"/>
          <w:lang w:val="uk-UA"/>
        </w:rPr>
        <w:t xml:space="preserve">. </w:t>
      </w:r>
      <w:r w:rsidR="00447EF8">
        <w:rPr>
          <w:sz w:val="28"/>
          <w:szCs w:val="28"/>
          <w:lang w:val="uk-UA"/>
        </w:rPr>
        <w:t xml:space="preserve">Інформація про початок, умови Конкурсу та подані на Конкурс матеріали розміщується на офіційному сайті відділу </w:t>
      </w:r>
      <w:r w:rsidR="00E810A7">
        <w:rPr>
          <w:sz w:val="28"/>
          <w:szCs w:val="28"/>
          <w:lang w:val="uk-UA"/>
        </w:rPr>
        <w:t>ОКТМС Слобідсько-Кульчієвецької сільської ради.</w:t>
      </w:r>
    </w:p>
    <w:p w:rsidR="006B2ED3" w:rsidRDefault="006B2ED3" w:rsidP="00D62062">
      <w:pPr>
        <w:ind w:firstLine="567"/>
        <w:jc w:val="center"/>
        <w:rPr>
          <w:b/>
          <w:sz w:val="28"/>
          <w:szCs w:val="28"/>
          <w:lang w:val="uk-UA"/>
        </w:rPr>
      </w:pPr>
    </w:p>
    <w:p w:rsidR="00D62062" w:rsidRDefault="00D62062" w:rsidP="00D62062">
      <w:pPr>
        <w:ind w:firstLine="567"/>
        <w:jc w:val="center"/>
        <w:rPr>
          <w:b/>
          <w:sz w:val="28"/>
          <w:szCs w:val="28"/>
          <w:lang w:val="uk-UA"/>
        </w:rPr>
      </w:pPr>
      <w:r w:rsidRPr="00D62062">
        <w:rPr>
          <w:b/>
          <w:sz w:val="28"/>
          <w:szCs w:val="28"/>
          <w:lang w:val="uk-UA"/>
        </w:rPr>
        <w:t>ІІІ. Права та обов’язки конкурсної комісії</w:t>
      </w:r>
    </w:p>
    <w:p w:rsidR="00AB7549" w:rsidRPr="00AB7549" w:rsidRDefault="00AB7549" w:rsidP="00AB75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7549">
        <w:rPr>
          <w:sz w:val="28"/>
          <w:szCs w:val="28"/>
          <w:lang w:val="uk-UA"/>
        </w:rPr>
        <w:t>Конкурсна комісія у своїй роботі керується  законодавством України та цим Положенням.</w:t>
      </w:r>
    </w:p>
    <w:p w:rsidR="00AF3FEC" w:rsidRDefault="00AB7549" w:rsidP="00AF3FE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5778C">
        <w:rPr>
          <w:sz w:val="28"/>
          <w:szCs w:val="28"/>
          <w:lang w:val="uk-UA"/>
        </w:rPr>
        <w:t>Формою роботи К</w:t>
      </w:r>
      <w:r w:rsidR="002C7F3D">
        <w:rPr>
          <w:sz w:val="28"/>
          <w:szCs w:val="28"/>
          <w:lang w:val="uk-UA"/>
        </w:rPr>
        <w:t xml:space="preserve">омісії є засідання. </w:t>
      </w:r>
      <w:r w:rsidR="0075778C">
        <w:rPr>
          <w:sz w:val="28"/>
          <w:szCs w:val="28"/>
          <w:lang w:val="uk-UA"/>
        </w:rPr>
        <w:t>Роботу К</w:t>
      </w:r>
      <w:r w:rsidR="002C7F3D">
        <w:rPr>
          <w:sz w:val="28"/>
          <w:szCs w:val="28"/>
          <w:lang w:val="uk-UA"/>
        </w:rPr>
        <w:t>омісії організовує її голова.</w:t>
      </w:r>
    </w:p>
    <w:p w:rsidR="00697CC5" w:rsidRDefault="00AF3FEC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E56CA">
        <w:rPr>
          <w:sz w:val="28"/>
          <w:szCs w:val="28"/>
          <w:lang w:val="uk-UA"/>
        </w:rPr>
        <w:t>Конкурсна комісія та її члени д</w:t>
      </w:r>
      <w:r w:rsidR="00663C04">
        <w:rPr>
          <w:sz w:val="28"/>
          <w:szCs w:val="28"/>
          <w:lang w:val="uk-UA"/>
        </w:rPr>
        <w:t>іють на засадах</w:t>
      </w:r>
      <w:r w:rsidR="00CE56CA">
        <w:rPr>
          <w:sz w:val="28"/>
          <w:szCs w:val="28"/>
          <w:lang w:val="uk-UA"/>
        </w:rPr>
        <w:t xml:space="preserve"> об’єктивності, незалежності, відкритості, прозорості. Не допускається будь-яке втручання у діяльність конкурсної комісії, тиск </w:t>
      </w:r>
      <w:r>
        <w:rPr>
          <w:sz w:val="28"/>
          <w:szCs w:val="28"/>
          <w:lang w:val="uk-UA"/>
        </w:rPr>
        <w:t>на членів комісії та учасників К</w:t>
      </w:r>
      <w:r w:rsidR="00CE56CA">
        <w:rPr>
          <w:sz w:val="28"/>
          <w:szCs w:val="28"/>
          <w:lang w:val="uk-UA"/>
        </w:rPr>
        <w:t xml:space="preserve">онкурсу. </w:t>
      </w:r>
    </w:p>
    <w:p w:rsidR="00AF3FEC" w:rsidRDefault="00697CC5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E56CA">
        <w:rPr>
          <w:sz w:val="28"/>
          <w:szCs w:val="28"/>
          <w:lang w:val="uk-UA"/>
        </w:rPr>
        <w:t xml:space="preserve">Кожен член конкурсної комісії зобов’язаний </w:t>
      </w:r>
      <w:r>
        <w:rPr>
          <w:sz w:val="28"/>
          <w:szCs w:val="28"/>
          <w:lang w:val="uk-UA"/>
        </w:rPr>
        <w:t>використовувати свій професійний досвід та знання для досягнення мети і завдань Конкурсу</w:t>
      </w:r>
      <w:r w:rsidR="005720EB">
        <w:rPr>
          <w:sz w:val="28"/>
          <w:szCs w:val="28"/>
          <w:lang w:val="uk-UA"/>
        </w:rPr>
        <w:t xml:space="preserve">; діяти в інтересах Конкурсу, здійснюючи свої права та виконуючи обов’язки сумлінно та неупереджено; </w:t>
      </w:r>
      <w:r w:rsidR="00CE56CA">
        <w:rPr>
          <w:sz w:val="28"/>
          <w:szCs w:val="28"/>
          <w:lang w:val="uk-UA"/>
        </w:rPr>
        <w:t>не допускати</w:t>
      </w:r>
      <w:r w:rsidR="00AF3FEC">
        <w:rPr>
          <w:sz w:val="28"/>
          <w:szCs w:val="28"/>
          <w:lang w:val="uk-UA"/>
        </w:rPr>
        <w:t xml:space="preserve"> виникнення конфлікту інтере</w:t>
      </w:r>
      <w:r w:rsidR="005720EB">
        <w:rPr>
          <w:sz w:val="28"/>
          <w:szCs w:val="28"/>
          <w:lang w:val="uk-UA"/>
        </w:rPr>
        <w:t>сів під час проведення Конкурсу; виконувати  інші обов’язки, що можуть виникнути при підготовці Конкурсу.</w:t>
      </w:r>
    </w:p>
    <w:p w:rsidR="00C610F2" w:rsidRDefault="005720EB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F3FEC">
        <w:rPr>
          <w:sz w:val="28"/>
          <w:szCs w:val="28"/>
          <w:lang w:val="uk-UA"/>
        </w:rPr>
        <w:t xml:space="preserve">. </w:t>
      </w:r>
      <w:r w:rsidR="0075778C">
        <w:rPr>
          <w:sz w:val="28"/>
          <w:szCs w:val="28"/>
          <w:lang w:val="uk-UA"/>
        </w:rPr>
        <w:t xml:space="preserve">Члени конкурсної комісії мають право </w:t>
      </w:r>
      <w:r w:rsidR="00CE56CA">
        <w:rPr>
          <w:sz w:val="28"/>
          <w:szCs w:val="28"/>
          <w:lang w:val="uk-UA"/>
        </w:rPr>
        <w:t xml:space="preserve"> </w:t>
      </w:r>
      <w:r w:rsidR="00C610F2">
        <w:rPr>
          <w:sz w:val="28"/>
          <w:szCs w:val="28"/>
          <w:lang w:val="uk-UA"/>
        </w:rPr>
        <w:t>вносити пропозиції до порядку денного засідання конкурсної комісії, брати участь у обговоренні порядку денного засідань конкурсної комісії, висловлюють окрему думку щодо рішень, прийнятих на засіданні конкурсної комісії.</w:t>
      </w:r>
    </w:p>
    <w:p w:rsidR="00685011" w:rsidRDefault="005720EB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85011">
        <w:rPr>
          <w:sz w:val="28"/>
          <w:szCs w:val="28"/>
          <w:lang w:val="uk-UA"/>
        </w:rPr>
        <w:t>. Комісія розглядає пропозиції учасників Конкурсу, визначає їх відповідність умовам проведення Конкурсу, приймає рішення за результатами роботи, готує висновки з визначення переможця Конкурсу.</w:t>
      </w:r>
    </w:p>
    <w:p w:rsidR="00685011" w:rsidRDefault="005720EB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685011">
        <w:rPr>
          <w:sz w:val="28"/>
          <w:szCs w:val="28"/>
          <w:lang w:val="uk-UA"/>
        </w:rPr>
        <w:t>. Комісія перевіряє достовірність наданої учасниками</w:t>
      </w:r>
      <w:r w:rsidR="00E03BC2">
        <w:rPr>
          <w:sz w:val="28"/>
          <w:szCs w:val="28"/>
          <w:lang w:val="uk-UA"/>
        </w:rPr>
        <w:t xml:space="preserve"> Конкурсу інформації; має право відмовити претенденту в участі у Конкурсі на підставі невідповідності вимогам Конкурсу.</w:t>
      </w:r>
    </w:p>
    <w:p w:rsidR="00E03BC2" w:rsidRDefault="005720EB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03BC2">
        <w:rPr>
          <w:sz w:val="28"/>
          <w:szCs w:val="28"/>
          <w:lang w:val="uk-UA"/>
        </w:rPr>
        <w:t>. Комісія організовує роботу на громадських засадах.</w:t>
      </w:r>
    </w:p>
    <w:p w:rsidR="00E03BC2" w:rsidRDefault="005720EB" w:rsidP="00AF3F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03BC2">
        <w:rPr>
          <w:sz w:val="28"/>
          <w:szCs w:val="28"/>
          <w:lang w:val="uk-UA"/>
        </w:rPr>
        <w:t>. Комісія є повноважною за умови присутності на її засіданні не менше двох третин від її затвердженого складу.</w:t>
      </w:r>
    </w:p>
    <w:p w:rsidR="00C418B6" w:rsidRDefault="00C418B6" w:rsidP="00AF3FEC">
      <w:pPr>
        <w:ind w:firstLine="567"/>
        <w:jc w:val="both"/>
        <w:rPr>
          <w:sz w:val="28"/>
          <w:szCs w:val="28"/>
          <w:lang w:val="uk-UA"/>
        </w:rPr>
      </w:pPr>
    </w:p>
    <w:p w:rsidR="009A69CE" w:rsidRDefault="006B2ED3" w:rsidP="006B2ED3">
      <w:pPr>
        <w:ind w:firstLine="567"/>
        <w:jc w:val="center"/>
        <w:rPr>
          <w:b/>
          <w:sz w:val="28"/>
          <w:szCs w:val="28"/>
          <w:lang w:val="uk-UA"/>
        </w:rPr>
      </w:pPr>
      <w:r w:rsidRPr="006B2ED3">
        <w:rPr>
          <w:b/>
          <w:sz w:val="28"/>
          <w:szCs w:val="28"/>
          <w:lang w:val="uk-UA"/>
        </w:rPr>
        <w:t>ІV. Визначення переможця Конкурсу</w:t>
      </w:r>
    </w:p>
    <w:p w:rsidR="006B2ED3" w:rsidRDefault="006B2ED3" w:rsidP="006B2E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B2ED3">
        <w:rPr>
          <w:sz w:val="28"/>
          <w:szCs w:val="28"/>
          <w:lang w:val="uk-UA"/>
        </w:rPr>
        <w:t xml:space="preserve">Визначення </w:t>
      </w:r>
      <w:r>
        <w:rPr>
          <w:sz w:val="28"/>
          <w:szCs w:val="28"/>
          <w:lang w:val="uk-UA"/>
        </w:rPr>
        <w:t xml:space="preserve"> переможця Конкурсу проводиться конкурсною комісією за критеріями оцінювання матеріалів</w:t>
      </w:r>
      <w:r w:rsidR="00ED68F9">
        <w:rPr>
          <w:sz w:val="28"/>
          <w:szCs w:val="28"/>
          <w:lang w:val="uk-UA"/>
        </w:rPr>
        <w:t xml:space="preserve"> (далі - Критерії)</w:t>
      </w:r>
      <w:r>
        <w:rPr>
          <w:sz w:val="28"/>
          <w:szCs w:val="28"/>
          <w:lang w:val="uk-UA"/>
        </w:rPr>
        <w:t>, поданих на Конкурс</w:t>
      </w:r>
      <w:r w:rsidR="00C418B6">
        <w:rPr>
          <w:sz w:val="28"/>
          <w:szCs w:val="28"/>
          <w:lang w:val="uk-UA"/>
        </w:rPr>
        <w:t xml:space="preserve">          на</w:t>
      </w:r>
      <w:r w:rsidR="008A5C96">
        <w:rPr>
          <w:sz w:val="28"/>
          <w:szCs w:val="28"/>
          <w:lang w:val="uk-UA"/>
        </w:rPr>
        <w:t xml:space="preserve"> визначення опорного закладу загальної середньої освіти на території </w:t>
      </w:r>
      <w:r w:rsidR="00E810A7">
        <w:rPr>
          <w:sz w:val="28"/>
          <w:szCs w:val="28"/>
          <w:lang w:val="uk-UA"/>
        </w:rPr>
        <w:t xml:space="preserve">Слобідсько-Кульчієвецької сільської </w:t>
      </w:r>
      <w:r w:rsidR="008A5C96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(додаються).</w:t>
      </w:r>
    </w:p>
    <w:p w:rsidR="006B2ED3" w:rsidRDefault="006B2ED3" w:rsidP="006B2E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D68F9">
        <w:rPr>
          <w:sz w:val="28"/>
          <w:szCs w:val="28"/>
          <w:lang w:val="uk-UA"/>
        </w:rPr>
        <w:t>Підсумки Конкурсу визначаються за загальною сумою балів згідно з Критеріями.</w:t>
      </w:r>
    </w:p>
    <w:p w:rsidR="00B1605A" w:rsidRDefault="00B1605A" w:rsidP="006B2E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E2C50">
        <w:rPr>
          <w:sz w:val="28"/>
          <w:szCs w:val="28"/>
          <w:lang w:val="uk-UA"/>
        </w:rPr>
        <w:t>Рішення Комісії на</w:t>
      </w:r>
      <w:r w:rsidR="00D45C9A">
        <w:rPr>
          <w:sz w:val="28"/>
          <w:szCs w:val="28"/>
          <w:lang w:val="uk-UA"/>
        </w:rPr>
        <w:t xml:space="preserve"> визначення переможця Конкурсу ухвалюється шляхом відкритого голосування простою більшістю голосів присутніх на засіданні членів Комісії. У разі рівного розподілу голосів вирішальним є голос голови Комісії.</w:t>
      </w:r>
    </w:p>
    <w:p w:rsidR="00D45C9A" w:rsidRDefault="0002094B" w:rsidP="006B2E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Висновок та рішення Комісії на</w:t>
      </w:r>
      <w:r w:rsidR="00D45C9A">
        <w:rPr>
          <w:sz w:val="28"/>
          <w:szCs w:val="28"/>
          <w:lang w:val="uk-UA"/>
        </w:rPr>
        <w:t xml:space="preserve"> визначення опорного закладу загальної середньої освіти </w:t>
      </w:r>
      <w:r w:rsidR="001F4CB5">
        <w:rPr>
          <w:sz w:val="28"/>
          <w:szCs w:val="28"/>
          <w:lang w:val="uk-UA"/>
        </w:rPr>
        <w:t xml:space="preserve">подається до </w:t>
      </w:r>
      <w:r w:rsidR="00E810A7">
        <w:rPr>
          <w:sz w:val="28"/>
          <w:szCs w:val="28"/>
          <w:lang w:val="uk-UA"/>
        </w:rPr>
        <w:t>Слобідсько-Кульчієвецької сільської</w:t>
      </w:r>
      <w:r w:rsidR="001F4CB5">
        <w:rPr>
          <w:sz w:val="28"/>
          <w:szCs w:val="28"/>
          <w:lang w:val="uk-UA"/>
        </w:rPr>
        <w:t xml:space="preserve"> ради для прийняття рішення про створення</w:t>
      </w:r>
      <w:r w:rsidR="006A1FB0">
        <w:rPr>
          <w:sz w:val="28"/>
          <w:szCs w:val="28"/>
          <w:lang w:val="uk-UA"/>
        </w:rPr>
        <w:t xml:space="preserve"> опорного закладу</w:t>
      </w:r>
      <w:r w:rsidR="001D51DB">
        <w:rPr>
          <w:sz w:val="28"/>
          <w:szCs w:val="28"/>
          <w:lang w:val="uk-UA"/>
        </w:rPr>
        <w:t xml:space="preserve"> освіти</w:t>
      </w:r>
      <w:r w:rsidR="001F4CB5">
        <w:rPr>
          <w:sz w:val="28"/>
          <w:szCs w:val="28"/>
          <w:lang w:val="uk-UA"/>
        </w:rPr>
        <w:t>.</w:t>
      </w:r>
    </w:p>
    <w:p w:rsidR="00D82187" w:rsidRDefault="00D82187" w:rsidP="006B2E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Інші питання, що не врегульовані цим Положенням, визначаються чинним законодавством. </w:t>
      </w:r>
    </w:p>
    <w:p w:rsidR="005F74D5" w:rsidRPr="00091BA0" w:rsidRDefault="005F74D5" w:rsidP="006B2ED3">
      <w:pPr>
        <w:ind w:firstLine="567"/>
        <w:jc w:val="both"/>
        <w:rPr>
          <w:sz w:val="28"/>
          <w:szCs w:val="28"/>
          <w:lang w:val="uk-UA"/>
        </w:rPr>
      </w:pPr>
    </w:p>
    <w:p w:rsidR="0024148E" w:rsidRDefault="0024148E" w:rsidP="004F472C">
      <w:pPr>
        <w:jc w:val="both"/>
        <w:rPr>
          <w:sz w:val="28"/>
          <w:szCs w:val="28"/>
          <w:lang w:val="uk-UA"/>
        </w:rPr>
      </w:pPr>
    </w:p>
    <w:p w:rsidR="0024148E" w:rsidRPr="009579F8" w:rsidRDefault="00AA47F2" w:rsidP="004F472C">
      <w:pPr>
        <w:jc w:val="both"/>
        <w:rPr>
          <w:sz w:val="28"/>
          <w:szCs w:val="28"/>
          <w:lang w:val="uk-UA"/>
        </w:rPr>
      </w:pPr>
      <w:r w:rsidRPr="009579F8">
        <w:rPr>
          <w:sz w:val="28"/>
          <w:szCs w:val="28"/>
          <w:lang w:val="uk-UA"/>
        </w:rPr>
        <w:t>Начальник відділу                                                              Олена СЕНДЗЮК</w:t>
      </w: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A85193" w:rsidRDefault="00A85193" w:rsidP="004F472C">
      <w:pPr>
        <w:jc w:val="both"/>
        <w:rPr>
          <w:b/>
          <w:sz w:val="28"/>
          <w:szCs w:val="28"/>
          <w:lang w:val="uk-UA"/>
        </w:rPr>
      </w:pPr>
    </w:p>
    <w:p w:rsidR="008A5C96" w:rsidRDefault="00A85193" w:rsidP="008A5C96">
      <w:pPr>
        <w:ind w:left="4395"/>
        <w:jc w:val="right"/>
        <w:rPr>
          <w:sz w:val="28"/>
          <w:szCs w:val="28"/>
          <w:lang w:val="uk-UA"/>
        </w:rPr>
      </w:pPr>
      <w:r w:rsidRPr="008A5C96">
        <w:rPr>
          <w:sz w:val="28"/>
          <w:szCs w:val="28"/>
          <w:lang w:val="uk-UA"/>
        </w:rPr>
        <w:lastRenderedPageBreak/>
        <w:t>Додаток</w:t>
      </w:r>
    </w:p>
    <w:p w:rsidR="008A5C96" w:rsidRDefault="00657C9A" w:rsidP="008A5C9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5C96" w:rsidRPr="008A5C96">
        <w:rPr>
          <w:sz w:val="28"/>
          <w:szCs w:val="28"/>
          <w:lang w:val="uk-UA"/>
        </w:rPr>
        <w:t xml:space="preserve">до </w:t>
      </w:r>
      <w:r w:rsidR="008A5C96">
        <w:rPr>
          <w:sz w:val="28"/>
          <w:szCs w:val="28"/>
          <w:lang w:val="uk-UA"/>
        </w:rPr>
        <w:t xml:space="preserve"> </w:t>
      </w:r>
      <w:r w:rsidR="008A5C96" w:rsidRPr="008A5C96">
        <w:rPr>
          <w:sz w:val="28"/>
          <w:szCs w:val="28"/>
          <w:lang w:val="uk-UA"/>
        </w:rPr>
        <w:t xml:space="preserve">Положення </w:t>
      </w:r>
      <w:r w:rsidR="008A5C96">
        <w:rPr>
          <w:sz w:val="28"/>
          <w:szCs w:val="28"/>
          <w:lang w:val="uk-UA"/>
        </w:rPr>
        <w:t xml:space="preserve"> </w:t>
      </w:r>
      <w:r w:rsidR="008A5C96" w:rsidRPr="008A5C96">
        <w:rPr>
          <w:sz w:val="28"/>
          <w:szCs w:val="28"/>
          <w:lang w:val="uk-UA"/>
        </w:rPr>
        <w:t xml:space="preserve">про проведення конкурсу </w:t>
      </w:r>
    </w:p>
    <w:p w:rsidR="008A5C96" w:rsidRDefault="00657C9A" w:rsidP="008A5C96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</w:t>
      </w:r>
      <w:r w:rsidR="008A5C96" w:rsidRPr="008A5C96">
        <w:rPr>
          <w:sz w:val="28"/>
          <w:szCs w:val="28"/>
          <w:lang w:val="uk-UA"/>
        </w:rPr>
        <w:t xml:space="preserve"> визначення опорного закладу </w:t>
      </w:r>
      <w:r w:rsidR="008A5C96">
        <w:rPr>
          <w:sz w:val="28"/>
          <w:szCs w:val="28"/>
          <w:lang w:val="uk-UA"/>
        </w:rPr>
        <w:t xml:space="preserve"> </w:t>
      </w:r>
      <w:r w:rsidR="008A5C96" w:rsidRPr="008A5C96">
        <w:rPr>
          <w:sz w:val="28"/>
          <w:szCs w:val="28"/>
          <w:lang w:val="uk-UA"/>
        </w:rPr>
        <w:t xml:space="preserve">загальної </w:t>
      </w:r>
    </w:p>
    <w:p w:rsidR="00A85193" w:rsidRDefault="00657C9A" w:rsidP="00E810A7">
      <w:pPr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A5C96" w:rsidRPr="008A5C96">
        <w:rPr>
          <w:sz w:val="28"/>
          <w:szCs w:val="28"/>
          <w:lang w:val="uk-UA"/>
        </w:rPr>
        <w:t>середньої освіти</w:t>
      </w:r>
      <w:r w:rsidR="008A5C96">
        <w:rPr>
          <w:sz w:val="28"/>
          <w:szCs w:val="28"/>
          <w:lang w:val="uk-UA"/>
        </w:rPr>
        <w:t xml:space="preserve">  на території</w:t>
      </w:r>
      <w:r w:rsidR="00E810A7">
        <w:rPr>
          <w:sz w:val="28"/>
          <w:szCs w:val="28"/>
          <w:lang w:val="uk-UA"/>
        </w:rPr>
        <w:t xml:space="preserve"> Слобідсько-Кульчієвецької сільської ради</w:t>
      </w:r>
    </w:p>
    <w:p w:rsidR="008A5C96" w:rsidRDefault="008A5C96" w:rsidP="008A5C96">
      <w:pPr>
        <w:ind w:left="4536"/>
        <w:rPr>
          <w:sz w:val="28"/>
          <w:szCs w:val="28"/>
          <w:lang w:val="uk-UA"/>
        </w:rPr>
      </w:pPr>
    </w:p>
    <w:p w:rsidR="000C3F46" w:rsidRDefault="000C3F46" w:rsidP="008A5C96">
      <w:pPr>
        <w:ind w:left="4536"/>
        <w:rPr>
          <w:sz w:val="28"/>
          <w:szCs w:val="28"/>
          <w:lang w:val="uk-UA"/>
        </w:rPr>
      </w:pPr>
    </w:p>
    <w:p w:rsidR="002A51CC" w:rsidRDefault="002A51CC" w:rsidP="002A51CC">
      <w:pPr>
        <w:jc w:val="center"/>
        <w:rPr>
          <w:b/>
          <w:sz w:val="28"/>
          <w:szCs w:val="28"/>
          <w:lang w:val="uk-UA"/>
        </w:rPr>
      </w:pPr>
      <w:r w:rsidRPr="002A51CC">
        <w:rPr>
          <w:b/>
          <w:sz w:val="28"/>
          <w:szCs w:val="28"/>
          <w:lang w:val="uk-UA"/>
        </w:rPr>
        <w:t xml:space="preserve">Критерії оцінювання матеріалів, поданих на конкурс </w:t>
      </w:r>
    </w:p>
    <w:p w:rsidR="002A51CC" w:rsidRDefault="00542B26" w:rsidP="002A51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="002A51CC" w:rsidRPr="002A51CC">
        <w:rPr>
          <w:b/>
          <w:sz w:val="28"/>
          <w:szCs w:val="28"/>
          <w:lang w:val="uk-UA"/>
        </w:rPr>
        <w:t xml:space="preserve"> визначення опорного закладу загальної середньої освіти </w:t>
      </w:r>
    </w:p>
    <w:p w:rsidR="008A5C96" w:rsidRDefault="002A51CC" w:rsidP="002A51CC">
      <w:pPr>
        <w:jc w:val="center"/>
        <w:rPr>
          <w:b/>
          <w:sz w:val="28"/>
          <w:szCs w:val="28"/>
          <w:lang w:val="uk-UA"/>
        </w:rPr>
      </w:pPr>
      <w:r w:rsidRPr="002A51CC">
        <w:rPr>
          <w:b/>
          <w:sz w:val="28"/>
          <w:szCs w:val="28"/>
          <w:lang w:val="uk-UA"/>
        </w:rPr>
        <w:t xml:space="preserve">на території </w:t>
      </w:r>
      <w:r w:rsidR="00E810A7">
        <w:rPr>
          <w:b/>
          <w:sz w:val="28"/>
          <w:szCs w:val="28"/>
          <w:lang w:val="uk-UA"/>
        </w:rPr>
        <w:t>Слобідсько-Кульчієвецької сільської ради</w:t>
      </w:r>
    </w:p>
    <w:p w:rsidR="00F13B3F" w:rsidRDefault="00F13B3F" w:rsidP="002A51CC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4703"/>
        <w:gridCol w:w="2052"/>
        <w:gridCol w:w="2318"/>
      </w:tblGrid>
      <w:tr w:rsidR="00C13100" w:rsidTr="0056069C">
        <w:tc>
          <w:tcPr>
            <w:tcW w:w="781" w:type="dxa"/>
            <w:vMerge w:val="restart"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B3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03" w:type="dxa"/>
            <w:vMerge w:val="restart"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B3F">
              <w:rPr>
                <w:b/>
                <w:sz w:val="28"/>
                <w:szCs w:val="28"/>
                <w:lang w:val="uk-UA"/>
              </w:rPr>
              <w:t>Назва критерію</w:t>
            </w:r>
          </w:p>
        </w:tc>
        <w:tc>
          <w:tcPr>
            <w:tcW w:w="4370" w:type="dxa"/>
            <w:gridSpan w:val="2"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B3F">
              <w:rPr>
                <w:b/>
                <w:sz w:val="28"/>
                <w:szCs w:val="28"/>
                <w:lang w:val="uk-UA"/>
              </w:rPr>
              <w:t>Оцінювання за критеріями</w:t>
            </w:r>
          </w:p>
        </w:tc>
      </w:tr>
      <w:tr w:rsidR="0076706D" w:rsidTr="0056069C">
        <w:tc>
          <w:tcPr>
            <w:tcW w:w="781" w:type="dxa"/>
            <w:vMerge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03" w:type="dxa"/>
            <w:vMerge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B3F">
              <w:rPr>
                <w:b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318" w:type="dxa"/>
          </w:tcPr>
          <w:p w:rsidR="00F13B3F" w:rsidRPr="00F13B3F" w:rsidRDefault="00F13B3F" w:rsidP="00F13B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13B3F">
              <w:rPr>
                <w:b/>
                <w:sz w:val="28"/>
                <w:szCs w:val="28"/>
                <w:lang w:val="uk-UA"/>
              </w:rPr>
              <w:t>10 балів</w:t>
            </w:r>
          </w:p>
        </w:tc>
      </w:tr>
      <w:tr w:rsidR="0076706D" w:rsidTr="0056069C">
        <w:tc>
          <w:tcPr>
            <w:tcW w:w="781" w:type="dxa"/>
          </w:tcPr>
          <w:p w:rsidR="00F13B3F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03" w:type="dxa"/>
          </w:tcPr>
          <w:p w:rsidR="00F13B3F" w:rsidRDefault="001C273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філій опорного закладу</w:t>
            </w:r>
          </w:p>
        </w:tc>
        <w:tc>
          <w:tcPr>
            <w:tcW w:w="2052" w:type="dxa"/>
          </w:tcPr>
          <w:p w:rsidR="00F13B3F" w:rsidRDefault="001C273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Одна</w:t>
            </w:r>
          </w:p>
        </w:tc>
        <w:tc>
          <w:tcPr>
            <w:tcW w:w="2318" w:type="dxa"/>
          </w:tcPr>
          <w:p w:rsidR="00F13B3F" w:rsidRDefault="001C273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 і більше</w:t>
            </w:r>
          </w:p>
        </w:tc>
      </w:tr>
      <w:tr w:rsidR="0076706D" w:rsidTr="0056069C">
        <w:tc>
          <w:tcPr>
            <w:tcW w:w="781" w:type="dxa"/>
          </w:tcPr>
          <w:p w:rsidR="00F13B3F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03" w:type="dxa"/>
          </w:tcPr>
          <w:p w:rsidR="00F13B3F" w:rsidRDefault="001C273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 в опорному закладі (без врахування учнів філій)</w:t>
            </w:r>
            <w:r w:rsidR="0002094B">
              <w:rPr>
                <w:sz w:val="28"/>
                <w:szCs w:val="28"/>
                <w:lang w:val="uk-UA"/>
              </w:rPr>
              <w:t>:</w:t>
            </w:r>
          </w:p>
          <w:p w:rsidR="0002094B" w:rsidRPr="0002094B" w:rsidRDefault="0002094B" w:rsidP="0002094B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сільська місцевість</w:t>
            </w:r>
          </w:p>
        </w:tc>
        <w:tc>
          <w:tcPr>
            <w:tcW w:w="2052" w:type="dxa"/>
          </w:tcPr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осіб</w:t>
            </w:r>
          </w:p>
        </w:tc>
        <w:tc>
          <w:tcPr>
            <w:tcW w:w="2318" w:type="dxa"/>
          </w:tcPr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94B" w:rsidRDefault="0002094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осіб і більше</w:t>
            </w:r>
          </w:p>
        </w:tc>
      </w:tr>
      <w:tr w:rsidR="0076706D" w:rsidTr="0056069C">
        <w:tc>
          <w:tcPr>
            <w:tcW w:w="781" w:type="dxa"/>
          </w:tcPr>
          <w:p w:rsidR="00F13B3F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03" w:type="dxa"/>
          </w:tcPr>
          <w:p w:rsidR="00F13B3F" w:rsidRDefault="006A6F83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класів на паралелі </w:t>
            </w:r>
          </w:p>
        </w:tc>
        <w:tc>
          <w:tcPr>
            <w:tcW w:w="2052" w:type="dxa"/>
          </w:tcPr>
          <w:p w:rsidR="00F13B3F" w:rsidRDefault="006A6F83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318" w:type="dxa"/>
          </w:tcPr>
          <w:p w:rsidR="00F13B3F" w:rsidRDefault="006A6F83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і більше</w:t>
            </w:r>
          </w:p>
        </w:tc>
      </w:tr>
      <w:tr w:rsidR="0076706D" w:rsidTr="0056069C">
        <w:tc>
          <w:tcPr>
            <w:tcW w:w="781" w:type="dxa"/>
          </w:tcPr>
          <w:p w:rsidR="00F13B3F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03" w:type="dxa"/>
          </w:tcPr>
          <w:p w:rsidR="00F13B3F" w:rsidRDefault="0016197D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наповнюваність класів</w:t>
            </w:r>
            <w:r w:rsidR="000C3F46">
              <w:rPr>
                <w:sz w:val="28"/>
                <w:szCs w:val="28"/>
                <w:lang w:val="uk-UA"/>
              </w:rPr>
              <w:t>:</w:t>
            </w:r>
          </w:p>
          <w:p w:rsidR="000C3F46" w:rsidRPr="000C3F46" w:rsidRDefault="000C3F46" w:rsidP="00FE693B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0C3F46">
              <w:rPr>
                <w:sz w:val="28"/>
                <w:szCs w:val="28"/>
                <w:lang w:val="uk-UA"/>
              </w:rPr>
              <w:t>сільська місцевість</w:t>
            </w:r>
          </w:p>
        </w:tc>
        <w:tc>
          <w:tcPr>
            <w:tcW w:w="2052" w:type="dxa"/>
          </w:tcPr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</w:t>
            </w:r>
          </w:p>
        </w:tc>
        <w:tc>
          <w:tcPr>
            <w:tcW w:w="2318" w:type="dxa"/>
          </w:tcPr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і більше</w:t>
            </w:r>
          </w:p>
        </w:tc>
      </w:tr>
      <w:tr w:rsidR="00316844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проектної потужності</w:t>
            </w:r>
          </w:p>
        </w:tc>
        <w:tc>
          <w:tcPr>
            <w:tcW w:w="2052" w:type="dxa"/>
          </w:tcPr>
          <w:p w:rsidR="00316844" w:rsidRDefault="00316844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30-50%</w:t>
            </w:r>
          </w:p>
        </w:tc>
        <w:tc>
          <w:tcPr>
            <w:tcW w:w="2318" w:type="dxa"/>
          </w:tcPr>
          <w:p w:rsidR="00316844" w:rsidRDefault="00316844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50%</w:t>
            </w:r>
          </w:p>
        </w:tc>
      </w:tr>
      <w:tr w:rsidR="0076706D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профілів у опорному закладі </w:t>
            </w:r>
          </w:p>
        </w:tc>
        <w:tc>
          <w:tcPr>
            <w:tcW w:w="2052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318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і більше</w:t>
            </w:r>
          </w:p>
        </w:tc>
      </w:tr>
      <w:tr w:rsidR="0076706D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факультативів та курсів за вибором</w:t>
            </w:r>
          </w:p>
        </w:tc>
        <w:tc>
          <w:tcPr>
            <w:tcW w:w="2052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18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Понад 4</w:t>
            </w:r>
          </w:p>
        </w:tc>
      </w:tr>
      <w:tr w:rsidR="0076706D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 з поглибленим вивченням предметів</w:t>
            </w:r>
          </w:p>
        </w:tc>
        <w:tc>
          <w:tcPr>
            <w:tcW w:w="2052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318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 і більше</w:t>
            </w:r>
          </w:p>
        </w:tc>
      </w:tr>
      <w:tr w:rsidR="0076706D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Випускники 11-х класів, які склали ЗНО на 160 і більше балів</w:t>
            </w:r>
          </w:p>
        </w:tc>
        <w:tc>
          <w:tcPr>
            <w:tcW w:w="2052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40%</w:t>
            </w:r>
          </w:p>
        </w:tc>
        <w:tc>
          <w:tcPr>
            <w:tcW w:w="2318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40% і більше</w:t>
            </w:r>
          </w:p>
        </w:tc>
      </w:tr>
      <w:tr w:rsidR="0076706D" w:rsidTr="0056069C">
        <w:tc>
          <w:tcPr>
            <w:tcW w:w="781" w:type="dxa"/>
          </w:tcPr>
          <w:p w:rsidR="00316844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03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переможців та призерів предметних олімпіад, конкурсів МАН, інших конкурсів та спортивних змагань від загальної кількості здобувачів освіти закладу</w:t>
            </w: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50%</w:t>
            </w:r>
          </w:p>
        </w:tc>
        <w:tc>
          <w:tcPr>
            <w:tcW w:w="2318" w:type="dxa"/>
          </w:tcPr>
          <w:p w:rsidR="00316844" w:rsidRDefault="00316844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Понад 50%</w:t>
            </w:r>
          </w:p>
        </w:tc>
      </w:tr>
      <w:tr w:rsidR="0076706D" w:rsidTr="0056069C">
        <w:tc>
          <w:tcPr>
            <w:tcW w:w="781" w:type="dxa"/>
          </w:tcPr>
          <w:p w:rsidR="00837F5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03" w:type="dxa"/>
          </w:tcPr>
          <w:p w:rsidR="00837F50" w:rsidRDefault="00837F5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Якісний склад педагогів (вища та перша кваліфікаційна категорія, педагогічні звання та нагороди)</w:t>
            </w:r>
          </w:p>
        </w:tc>
        <w:tc>
          <w:tcPr>
            <w:tcW w:w="2052" w:type="dxa"/>
          </w:tcPr>
          <w:p w:rsidR="00837F50" w:rsidRDefault="00837F5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50%</w:t>
            </w:r>
          </w:p>
        </w:tc>
        <w:tc>
          <w:tcPr>
            <w:tcW w:w="2318" w:type="dxa"/>
          </w:tcPr>
          <w:p w:rsidR="00837F50" w:rsidRDefault="00837F5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 50%</w:t>
            </w:r>
          </w:p>
        </w:tc>
      </w:tr>
      <w:tr w:rsidR="0076706D" w:rsidTr="0056069C">
        <w:tc>
          <w:tcPr>
            <w:tcW w:w="781" w:type="dxa"/>
          </w:tcPr>
          <w:p w:rsidR="00837F5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03" w:type="dxa"/>
          </w:tcPr>
          <w:p w:rsidR="00837F50" w:rsidRDefault="0032321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учнів, що будуть підвозитись до опорного закладу</w:t>
            </w:r>
          </w:p>
        </w:tc>
        <w:tc>
          <w:tcPr>
            <w:tcW w:w="2052" w:type="dxa"/>
          </w:tcPr>
          <w:p w:rsidR="00837F50" w:rsidRDefault="0032321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20-50 учнів</w:t>
            </w:r>
          </w:p>
        </w:tc>
        <w:tc>
          <w:tcPr>
            <w:tcW w:w="2318" w:type="dxa"/>
          </w:tcPr>
          <w:p w:rsidR="00837F50" w:rsidRDefault="00323219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Понад 50 учнів</w:t>
            </w:r>
          </w:p>
        </w:tc>
      </w:tr>
      <w:tr w:rsidR="001574DB" w:rsidTr="0056069C">
        <w:tc>
          <w:tcPr>
            <w:tcW w:w="781" w:type="dxa"/>
          </w:tcPr>
          <w:p w:rsidR="001574DB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03" w:type="dxa"/>
          </w:tcPr>
          <w:p w:rsidR="001574DB" w:rsidRDefault="001574D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Тривалість маршруту в одну сторону</w:t>
            </w: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1574DB" w:rsidRDefault="001574D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хв. і менше</w:t>
            </w:r>
          </w:p>
        </w:tc>
        <w:tc>
          <w:tcPr>
            <w:tcW w:w="2318" w:type="dxa"/>
          </w:tcPr>
          <w:p w:rsidR="001574DB" w:rsidRDefault="001574D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20 хв.</w:t>
            </w:r>
          </w:p>
        </w:tc>
      </w:tr>
      <w:tr w:rsidR="00660631" w:rsidTr="0056069C">
        <w:tc>
          <w:tcPr>
            <w:tcW w:w="781" w:type="dxa"/>
          </w:tcPr>
          <w:p w:rsidR="00660631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03" w:type="dxa"/>
          </w:tcPr>
          <w:p w:rsidR="00660631" w:rsidRDefault="006606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та зручність автомобільних доріг з твердим </w:t>
            </w:r>
            <w:r>
              <w:rPr>
                <w:sz w:val="28"/>
                <w:szCs w:val="28"/>
                <w:lang w:val="uk-UA"/>
              </w:rPr>
              <w:lastRenderedPageBreak/>
              <w:t>покриттям для забезпечення безпечного підвезення здобувачів освіти</w:t>
            </w:r>
          </w:p>
        </w:tc>
        <w:tc>
          <w:tcPr>
            <w:tcW w:w="2052" w:type="dxa"/>
          </w:tcPr>
          <w:p w:rsidR="00660631" w:rsidRDefault="006606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Часткова</w:t>
            </w:r>
          </w:p>
        </w:tc>
        <w:tc>
          <w:tcPr>
            <w:tcW w:w="2318" w:type="dxa"/>
          </w:tcPr>
          <w:p w:rsidR="00660631" w:rsidRDefault="006606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Повна</w:t>
            </w:r>
          </w:p>
        </w:tc>
      </w:tr>
      <w:tr w:rsidR="00C3459E" w:rsidTr="0056069C">
        <w:tc>
          <w:tcPr>
            <w:tcW w:w="781" w:type="dxa"/>
          </w:tcPr>
          <w:p w:rsidR="00C3459E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703" w:type="dxa"/>
          </w:tcPr>
          <w:p w:rsidR="00C3459E" w:rsidRDefault="00C3459E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шкільних автобусів для обслуговування опорного закладу</w:t>
            </w: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C3459E" w:rsidRDefault="00C3459E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Існує потреба</w:t>
            </w:r>
          </w:p>
        </w:tc>
        <w:tc>
          <w:tcPr>
            <w:tcW w:w="2318" w:type="dxa"/>
          </w:tcPr>
          <w:p w:rsidR="00C3459E" w:rsidRDefault="00C3459E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</w:t>
            </w:r>
          </w:p>
        </w:tc>
      </w:tr>
      <w:tr w:rsidR="0076706D" w:rsidTr="0056069C">
        <w:tc>
          <w:tcPr>
            <w:tcW w:w="781" w:type="dxa"/>
          </w:tcPr>
          <w:p w:rsidR="00837F5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03" w:type="dxa"/>
          </w:tcPr>
          <w:p w:rsidR="00837F50" w:rsidRDefault="003B013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інклюзивної освіти</w:t>
            </w:r>
          </w:p>
        </w:tc>
        <w:tc>
          <w:tcPr>
            <w:tcW w:w="2052" w:type="dxa"/>
          </w:tcPr>
          <w:p w:rsidR="00837F50" w:rsidRDefault="003B013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Організовано</w:t>
            </w:r>
          </w:p>
        </w:tc>
        <w:tc>
          <w:tcPr>
            <w:tcW w:w="2318" w:type="dxa"/>
          </w:tcPr>
          <w:p w:rsidR="00837F50" w:rsidRDefault="004D621B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Організовано,</w:t>
            </w:r>
            <w:r w:rsidR="003B0130">
              <w:rPr>
                <w:sz w:val="28"/>
                <w:szCs w:val="28"/>
                <w:lang w:val="uk-UA"/>
              </w:rPr>
              <w:t xml:space="preserve"> створено ресурсні кімнати</w:t>
            </w:r>
          </w:p>
        </w:tc>
      </w:tr>
      <w:tr w:rsidR="0076706D" w:rsidTr="0056069C">
        <w:tc>
          <w:tcPr>
            <w:tcW w:w="781" w:type="dxa"/>
          </w:tcPr>
          <w:p w:rsidR="00837F5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03" w:type="dxa"/>
          </w:tcPr>
          <w:p w:rsidR="00837F50" w:rsidRDefault="00ED4965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безперешкодного доступу для дітей з особливими освітніми потребами до закладу освіти </w:t>
            </w:r>
          </w:p>
        </w:tc>
        <w:tc>
          <w:tcPr>
            <w:tcW w:w="2052" w:type="dxa"/>
          </w:tcPr>
          <w:p w:rsidR="00837F50" w:rsidRDefault="00DC38C8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пандуса</w:t>
            </w:r>
          </w:p>
        </w:tc>
        <w:tc>
          <w:tcPr>
            <w:tcW w:w="2318" w:type="dxa"/>
          </w:tcPr>
          <w:p w:rsidR="00837F50" w:rsidRDefault="002F493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пандуса, </w:t>
            </w:r>
            <w:r w:rsidR="00DC38C8">
              <w:rPr>
                <w:sz w:val="28"/>
                <w:szCs w:val="28"/>
                <w:lang w:val="uk-UA"/>
              </w:rPr>
              <w:t>пристосування санвузлів</w:t>
            </w:r>
            <w:r>
              <w:rPr>
                <w:sz w:val="28"/>
                <w:szCs w:val="28"/>
                <w:lang w:val="uk-UA"/>
              </w:rPr>
              <w:t xml:space="preserve"> тощо</w:t>
            </w:r>
          </w:p>
        </w:tc>
      </w:tr>
      <w:tr w:rsidR="0076706D" w:rsidTr="0056069C">
        <w:tc>
          <w:tcPr>
            <w:tcW w:w="781" w:type="dxa"/>
          </w:tcPr>
          <w:p w:rsidR="00837F5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03" w:type="dxa"/>
          </w:tcPr>
          <w:p w:rsidR="00837F50" w:rsidRDefault="007E1A82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кабінетів фізики, хімії, біології, географії, інформатики, навчальних майстерень</w:t>
            </w:r>
          </w:p>
        </w:tc>
        <w:tc>
          <w:tcPr>
            <w:tcW w:w="2052" w:type="dxa"/>
          </w:tcPr>
          <w:p w:rsidR="00837F50" w:rsidRDefault="007E1A82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Наявні, але не паспортизовані</w:t>
            </w:r>
          </w:p>
        </w:tc>
        <w:tc>
          <w:tcPr>
            <w:tcW w:w="2318" w:type="dxa"/>
          </w:tcPr>
          <w:p w:rsidR="00837F50" w:rsidRDefault="00D74FCE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Паспо</w:t>
            </w:r>
            <w:r w:rsidR="007E1A82">
              <w:rPr>
                <w:sz w:val="28"/>
                <w:szCs w:val="28"/>
                <w:lang w:val="uk-UA"/>
              </w:rPr>
              <w:t>ртизовані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спортивної зали</w:t>
            </w:r>
          </w:p>
        </w:tc>
        <w:tc>
          <w:tcPr>
            <w:tcW w:w="2052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Пристосоване приміщенні</w:t>
            </w:r>
          </w:p>
        </w:tc>
        <w:tc>
          <w:tcPr>
            <w:tcW w:w="2318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Типове приміщення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Інвестиції у спортивні споруди</w:t>
            </w:r>
          </w:p>
        </w:tc>
        <w:tc>
          <w:tcPr>
            <w:tcW w:w="2052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Здійснювалися для часткового оновлення</w:t>
            </w:r>
          </w:p>
        </w:tc>
        <w:tc>
          <w:tcPr>
            <w:tcW w:w="2318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Здійснено капітальний ремонт, реконструкцію, будівництво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актової зали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Пристосоване приміщенні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Типове приміщення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бібліотеки з книгосховищем та читальною залою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Відсутня одна із складових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електронного підручника та ліцензованого програмного забезпечення</w:t>
            </w:r>
          </w:p>
          <w:p w:rsidR="000C3F46" w:rsidRDefault="000C3F46" w:rsidP="00C03F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Відсутня одна із складових</w:t>
            </w:r>
          </w:p>
        </w:tc>
        <w:tc>
          <w:tcPr>
            <w:tcW w:w="2318" w:type="dxa"/>
          </w:tcPr>
          <w:p w:rsidR="006708B0" w:rsidRDefault="006708B0" w:rsidP="00C14A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швидкісного Інтернету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 Мбіт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Мбіт і більше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03" w:type="dxa"/>
          </w:tcPr>
          <w:p w:rsidR="006708B0" w:rsidRPr="0076706D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мережі Wi-Fi з безоплатним доступом для здобувачів освіти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для всіх здобувачів освіти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Наявна</w:t>
            </w:r>
          </w:p>
        </w:tc>
      </w:tr>
      <w:tr w:rsidR="00E36180" w:rsidTr="0056069C">
        <w:tc>
          <w:tcPr>
            <w:tcW w:w="781" w:type="dxa"/>
          </w:tcPr>
          <w:p w:rsidR="00E3618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03" w:type="dxa"/>
          </w:tcPr>
          <w:p w:rsidR="00E36180" w:rsidRDefault="00E3618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веб-сайту</w:t>
            </w:r>
            <w:r w:rsidR="00574FFB">
              <w:rPr>
                <w:sz w:val="28"/>
                <w:szCs w:val="28"/>
                <w:lang w:val="uk-UA"/>
              </w:rPr>
              <w:t xml:space="preserve"> закладу освіти</w:t>
            </w:r>
          </w:p>
        </w:tc>
        <w:tc>
          <w:tcPr>
            <w:tcW w:w="2052" w:type="dxa"/>
          </w:tcPr>
          <w:p w:rsidR="00E36180" w:rsidRDefault="00E3618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2318" w:type="dxa"/>
          </w:tcPr>
          <w:p w:rsidR="00E36180" w:rsidRDefault="00E3618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Наявний</w:t>
            </w:r>
          </w:p>
        </w:tc>
      </w:tr>
      <w:tr w:rsidR="00574FFB" w:rsidTr="0056069C">
        <w:tc>
          <w:tcPr>
            <w:tcW w:w="781" w:type="dxa"/>
          </w:tcPr>
          <w:p w:rsidR="00574FFB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703" w:type="dxa"/>
          </w:tcPr>
          <w:p w:rsidR="000C3F46" w:rsidRDefault="00E31B26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Забезпеченість закладу комп’ютерною технікою та мультимедійним обладнанням</w:t>
            </w:r>
          </w:p>
        </w:tc>
        <w:tc>
          <w:tcPr>
            <w:tcW w:w="2052" w:type="dxa"/>
          </w:tcPr>
          <w:p w:rsidR="00574FFB" w:rsidRDefault="0066177C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80%</w:t>
            </w:r>
          </w:p>
        </w:tc>
        <w:tc>
          <w:tcPr>
            <w:tcW w:w="2318" w:type="dxa"/>
          </w:tcPr>
          <w:p w:rsidR="00574FFB" w:rsidRDefault="0066177C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80%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шкільної їдальні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Наявна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Число посадкових місць у їдальні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2318" w:type="dxa"/>
          </w:tcPr>
          <w:p w:rsidR="003928CE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і більше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у шкільній їдальні холодної та гарячої проточної води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Тільки холодна </w:t>
            </w:r>
            <w:r>
              <w:rPr>
                <w:sz w:val="28"/>
                <w:szCs w:val="28"/>
                <w:lang w:val="uk-UA"/>
              </w:rPr>
              <w:lastRenderedPageBreak/>
              <w:t>проточна вода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Наявна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4703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у шкільній їдальні технологічного та холодильного обладнання (жарова шафа,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електросковорода</w:t>
            </w:r>
            <w:proofErr w:type="spellEnd"/>
            <w:r>
              <w:rPr>
                <w:sz w:val="28"/>
                <w:szCs w:val="28"/>
                <w:lang w:val="uk-UA"/>
              </w:rPr>
              <w:t>, холодильна камера)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Відсутня одна або декілька складових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Наявне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703" w:type="dxa"/>
          </w:tcPr>
          <w:p w:rsidR="003928CE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Санітарно-гігієнічний та технічний стан будівель та приміщень (відповідність нормам Санітарного регламенту для закладів загальної середньої освіти)</w:t>
            </w:r>
          </w:p>
        </w:tc>
        <w:tc>
          <w:tcPr>
            <w:tcW w:w="2052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Менше 80% відповідності</w:t>
            </w:r>
          </w:p>
        </w:tc>
        <w:tc>
          <w:tcPr>
            <w:tcW w:w="2318" w:type="dxa"/>
          </w:tcPr>
          <w:p w:rsidR="006708B0" w:rsidRDefault="006708B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100% відповідності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703" w:type="dxa"/>
          </w:tcPr>
          <w:p w:rsidR="006708B0" w:rsidRDefault="00C1310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Енергозберігаюче середовище</w:t>
            </w:r>
          </w:p>
        </w:tc>
        <w:tc>
          <w:tcPr>
            <w:tcW w:w="2052" w:type="dxa"/>
          </w:tcPr>
          <w:p w:rsidR="006708B0" w:rsidRDefault="00C1310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Втілено окремі елементи</w:t>
            </w:r>
          </w:p>
        </w:tc>
        <w:tc>
          <w:tcPr>
            <w:tcW w:w="2318" w:type="dxa"/>
          </w:tcPr>
          <w:p w:rsidR="006708B0" w:rsidRDefault="00C13100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Заклад має енергозберігаюче середовище не менш, ніж на 80%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703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Перспективи планування розвитку закладу у відповідності до реформування освітньої галузі</w:t>
            </w:r>
          </w:p>
        </w:tc>
        <w:tc>
          <w:tcPr>
            <w:tcW w:w="2052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Часткові </w:t>
            </w:r>
          </w:p>
        </w:tc>
        <w:tc>
          <w:tcPr>
            <w:tcW w:w="2318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Повні</w:t>
            </w:r>
          </w:p>
        </w:tc>
      </w:tr>
      <w:tr w:rsidR="006708B0" w:rsidTr="0056069C">
        <w:tc>
          <w:tcPr>
            <w:tcW w:w="781" w:type="dxa"/>
          </w:tcPr>
          <w:p w:rsidR="006708B0" w:rsidRDefault="00AB639E" w:rsidP="00901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703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Масштабність інвестиційних надходжень у відношенні до потреб</w:t>
            </w:r>
          </w:p>
        </w:tc>
        <w:tc>
          <w:tcPr>
            <w:tcW w:w="2052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Часткова</w:t>
            </w:r>
          </w:p>
        </w:tc>
        <w:tc>
          <w:tcPr>
            <w:tcW w:w="2318" w:type="dxa"/>
          </w:tcPr>
          <w:p w:rsidR="006708B0" w:rsidRDefault="00013431" w:rsidP="00C03F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Повна</w:t>
            </w:r>
          </w:p>
        </w:tc>
      </w:tr>
    </w:tbl>
    <w:p w:rsidR="00901D3C" w:rsidRPr="00901D3C" w:rsidRDefault="00901D3C" w:rsidP="00901D3C">
      <w:pPr>
        <w:rPr>
          <w:sz w:val="28"/>
          <w:szCs w:val="28"/>
          <w:lang w:val="uk-UA"/>
        </w:rPr>
      </w:pPr>
    </w:p>
    <w:p w:rsidR="00A85193" w:rsidRPr="008A5C96" w:rsidRDefault="00A85193" w:rsidP="008A5C96">
      <w:pPr>
        <w:rPr>
          <w:sz w:val="28"/>
          <w:szCs w:val="28"/>
          <w:lang w:val="uk-UA"/>
        </w:rPr>
      </w:pPr>
    </w:p>
    <w:p w:rsidR="00A85193" w:rsidRPr="0024148E" w:rsidRDefault="00A85193" w:rsidP="004F472C">
      <w:pPr>
        <w:jc w:val="both"/>
        <w:rPr>
          <w:b/>
          <w:sz w:val="28"/>
          <w:szCs w:val="28"/>
          <w:lang w:val="uk-UA"/>
        </w:rPr>
      </w:pPr>
    </w:p>
    <w:sectPr w:rsidR="00A85193" w:rsidRPr="0024148E" w:rsidSect="009925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4B3"/>
    <w:multiLevelType w:val="hybridMultilevel"/>
    <w:tmpl w:val="3DCE7D3E"/>
    <w:lvl w:ilvl="0" w:tplc="E1669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C1667"/>
    <w:multiLevelType w:val="hybridMultilevel"/>
    <w:tmpl w:val="3EDA9350"/>
    <w:lvl w:ilvl="0" w:tplc="067AA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91A8D"/>
    <w:multiLevelType w:val="hybridMultilevel"/>
    <w:tmpl w:val="D994A9AE"/>
    <w:lvl w:ilvl="0" w:tplc="37FE9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434DAE"/>
    <w:multiLevelType w:val="hybridMultilevel"/>
    <w:tmpl w:val="7C7C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B03BE"/>
    <w:multiLevelType w:val="hybridMultilevel"/>
    <w:tmpl w:val="AC8E6FE8"/>
    <w:lvl w:ilvl="0" w:tplc="E1669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1B671C"/>
    <w:multiLevelType w:val="hybridMultilevel"/>
    <w:tmpl w:val="7ACE97A2"/>
    <w:lvl w:ilvl="0" w:tplc="E1669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9071B2"/>
    <w:multiLevelType w:val="hybridMultilevel"/>
    <w:tmpl w:val="84BE002A"/>
    <w:lvl w:ilvl="0" w:tplc="BAA26B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10372"/>
    <w:multiLevelType w:val="hybridMultilevel"/>
    <w:tmpl w:val="3C0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54B5"/>
    <w:multiLevelType w:val="hybridMultilevel"/>
    <w:tmpl w:val="9EF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E7848"/>
    <w:multiLevelType w:val="hybridMultilevel"/>
    <w:tmpl w:val="830E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A40FA"/>
    <w:multiLevelType w:val="hybridMultilevel"/>
    <w:tmpl w:val="F1586DFC"/>
    <w:lvl w:ilvl="0" w:tplc="6A92D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5753E3"/>
    <w:multiLevelType w:val="hybridMultilevel"/>
    <w:tmpl w:val="E47AA2B8"/>
    <w:lvl w:ilvl="0" w:tplc="E9121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F6E91"/>
    <w:multiLevelType w:val="hybridMultilevel"/>
    <w:tmpl w:val="7AEE99F2"/>
    <w:lvl w:ilvl="0" w:tplc="FB7095F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375ADB"/>
    <w:multiLevelType w:val="hybridMultilevel"/>
    <w:tmpl w:val="2416C832"/>
    <w:lvl w:ilvl="0" w:tplc="C9A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A2BC2"/>
    <w:multiLevelType w:val="hybridMultilevel"/>
    <w:tmpl w:val="5E78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E296A"/>
    <w:multiLevelType w:val="hybridMultilevel"/>
    <w:tmpl w:val="F35822D8"/>
    <w:lvl w:ilvl="0" w:tplc="25F4568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E57E65"/>
    <w:multiLevelType w:val="hybridMultilevel"/>
    <w:tmpl w:val="8A624C8C"/>
    <w:lvl w:ilvl="0" w:tplc="E1669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4E26"/>
    <w:multiLevelType w:val="hybridMultilevel"/>
    <w:tmpl w:val="4B06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17"/>
  </w:num>
  <w:num w:numId="8">
    <w:abstractNumId w:val="12"/>
  </w:num>
  <w:num w:numId="9">
    <w:abstractNumId w:val="0"/>
  </w:num>
  <w:num w:numId="10">
    <w:abstractNumId w:val="16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9"/>
    <w:rsid w:val="0000246C"/>
    <w:rsid w:val="00013431"/>
    <w:rsid w:val="0001477C"/>
    <w:rsid w:val="00015F0D"/>
    <w:rsid w:val="0002094B"/>
    <w:rsid w:val="0003493F"/>
    <w:rsid w:val="00035A56"/>
    <w:rsid w:val="00044102"/>
    <w:rsid w:val="0006656B"/>
    <w:rsid w:val="000774F2"/>
    <w:rsid w:val="000862BF"/>
    <w:rsid w:val="00091BA0"/>
    <w:rsid w:val="00095C02"/>
    <w:rsid w:val="000A3DCB"/>
    <w:rsid w:val="000C3226"/>
    <w:rsid w:val="000C3F46"/>
    <w:rsid w:val="000C7A0C"/>
    <w:rsid w:val="000D6793"/>
    <w:rsid w:val="000E4F5E"/>
    <w:rsid w:val="000F397E"/>
    <w:rsid w:val="00125A53"/>
    <w:rsid w:val="00135C6A"/>
    <w:rsid w:val="00150191"/>
    <w:rsid w:val="001574DB"/>
    <w:rsid w:val="0016197D"/>
    <w:rsid w:val="00182136"/>
    <w:rsid w:val="001B5344"/>
    <w:rsid w:val="001B576E"/>
    <w:rsid w:val="001B7854"/>
    <w:rsid w:val="001C2739"/>
    <w:rsid w:val="001D30D4"/>
    <w:rsid w:val="001D49E1"/>
    <w:rsid w:val="001D51DB"/>
    <w:rsid w:val="001D6967"/>
    <w:rsid w:val="001F4CB5"/>
    <w:rsid w:val="00201082"/>
    <w:rsid w:val="002011FE"/>
    <w:rsid w:val="00217BFF"/>
    <w:rsid w:val="00224641"/>
    <w:rsid w:val="0024148E"/>
    <w:rsid w:val="002517ED"/>
    <w:rsid w:val="0026644E"/>
    <w:rsid w:val="00267223"/>
    <w:rsid w:val="002729CA"/>
    <w:rsid w:val="002736D5"/>
    <w:rsid w:val="00283E30"/>
    <w:rsid w:val="00293C22"/>
    <w:rsid w:val="002A4007"/>
    <w:rsid w:val="002A51CC"/>
    <w:rsid w:val="002A61B3"/>
    <w:rsid w:val="002A7DB7"/>
    <w:rsid w:val="002C7F3D"/>
    <w:rsid w:val="002D5558"/>
    <w:rsid w:val="002F4930"/>
    <w:rsid w:val="002F6139"/>
    <w:rsid w:val="00307C97"/>
    <w:rsid w:val="00315005"/>
    <w:rsid w:val="00316844"/>
    <w:rsid w:val="003212E5"/>
    <w:rsid w:val="00323219"/>
    <w:rsid w:val="003233F4"/>
    <w:rsid w:val="00327672"/>
    <w:rsid w:val="0033436D"/>
    <w:rsid w:val="00344811"/>
    <w:rsid w:val="00371A0E"/>
    <w:rsid w:val="00375374"/>
    <w:rsid w:val="003928CE"/>
    <w:rsid w:val="0039731E"/>
    <w:rsid w:val="003A1341"/>
    <w:rsid w:val="003B0130"/>
    <w:rsid w:val="003B48F2"/>
    <w:rsid w:val="003C366B"/>
    <w:rsid w:val="003D2113"/>
    <w:rsid w:val="003D316C"/>
    <w:rsid w:val="003E393D"/>
    <w:rsid w:val="003E5BE2"/>
    <w:rsid w:val="003E6BBB"/>
    <w:rsid w:val="003E71A6"/>
    <w:rsid w:val="003F0452"/>
    <w:rsid w:val="00401EAC"/>
    <w:rsid w:val="0040549C"/>
    <w:rsid w:val="00405AB4"/>
    <w:rsid w:val="004063C8"/>
    <w:rsid w:val="004063CC"/>
    <w:rsid w:val="00407122"/>
    <w:rsid w:val="00425299"/>
    <w:rsid w:val="00447EF8"/>
    <w:rsid w:val="00450DF4"/>
    <w:rsid w:val="00452800"/>
    <w:rsid w:val="004B333E"/>
    <w:rsid w:val="004B357B"/>
    <w:rsid w:val="004C23C8"/>
    <w:rsid w:val="004C7138"/>
    <w:rsid w:val="004C76FD"/>
    <w:rsid w:val="004D621B"/>
    <w:rsid w:val="004E3264"/>
    <w:rsid w:val="004E5B9D"/>
    <w:rsid w:val="004E63AC"/>
    <w:rsid w:val="004F0EB8"/>
    <w:rsid w:val="004F43D3"/>
    <w:rsid w:val="004F4660"/>
    <w:rsid w:val="004F472C"/>
    <w:rsid w:val="005103ED"/>
    <w:rsid w:val="00530ECD"/>
    <w:rsid w:val="00542B26"/>
    <w:rsid w:val="00547B68"/>
    <w:rsid w:val="00551020"/>
    <w:rsid w:val="005539D1"/>
    <w:rsid w:val="0056069C"/>
    <w:rsid w:val="0056678F"/>
    <w:rsid w:val="005720EB"/>
    <w:rsid w:val="00574FFB"/>
    <w:rsid w:val="00597D68"/>
    <w:rsid w:val="005A161D"/>
    <w:rsid w:val="005B58B6"/>
    <w:rsid w:val="005D38A7"/>
    <w:rsid w:val="005D7537"/>
    <w:rsid w:val="005F382D"/>
    <w:rsid w:val="005F45B6"/>
    <w:rsid w:val="005F74D5"/>
    <w:rsid w:val="006166B3"/>
    <w:rsid w:val="00657C9A"/>
    <w:rsid w:val="00660631"/>
    <w:rsid w:val="0066177C"/>
    <w:rsid w:val="00663C04"/>
    <w:rsid w:val="006708B0"/>
    <w:rsid w:val="0067097F"/>
    <w:rsid w:val="006754BD"/>
    <w:rsid w:val="006849FB"/>
    <w:rsid w:val="00685011"/>
    <w:rsid w:val="006919DF"/>
    <w:rsid w:val="00697883"/>
    <w:rsid w:val="00697CC5"/>
    <w:rsid w:val="006A1FB0"/>
    <w:rsid w:val="006A6F83"/>
    <w:rsid w:val="006A7AD3"/>
    <w:rsid w:val="006B2ED3"/>
    <w:rsid w:val="006D47BA"/>
    <w:rsid w:val="006D6AFE"/>
    <w:rsid w:val="006E4CE4"/>
    <w:rsid w:val="006F2130"/>
    <w:rsid w:val="006F6746"/>
    <w:rsid w:val="00712213"/>
    <w:rsid w:val="007205F3"/>
    <w:rsid w:val="00725779"/>
    <w:rsid w:val="00737F16"/>
    <w:rsid w:val="007445F4"/>
    <w:rsid w:val="007467C9"/>
    <w:rsid w:val="00746BD0"/>
    <w:rsid w:val="00747FFD"/>
    <w:rsid w:val="0075749D"/>
    <w:rsid w:val="0075769C"/>
    <w:rsid w:val="0075778C"/>
    <w:rsid w:val="00760D5A"/>
    <w:rsid w:val="00763075"/>
    <w:rsid w:val="0076706D"/>
    <w:rsid w:val="00777790"/>
    <w:rsid w:val="007834C4"/>
    <w:rsid w:val="007A6F56"/>
    <w:rsid w:val="007A6FD8"/>
    <w:rsid w:val="007E1A82"/>
    <w:rsid w:val="007F3CE4"/>
    <w:rsid w:val="00833378"/>
    <w:rsid w:val="0083646B"/>
    <w:rsid w:val="00837F50"/>
    <w:rsid w:val="00851BD3"/>
    <w:rsid w:val="00852630"/>
    <w:rsid w:val="008750CD"/>
    <w:rsid w:val="00875406"/>
    <w:rsid w:val="008A0042"/>
    <w:rsid w:val="008A5C96"/>
    <w:rsid w:val="008B677A"/>
    <w:rsid w:val="008C4AC0"/>
    <w:rsid w:val="008F082A"/>
    <w:rsid w:val="009014B4"/>
    <w:rsid w:val="00901D3C"/>
    <w:rsid w:val="00911517"/>
    <w:rsid w:val="0094148F"/>
    <w:rsid w:val="009545AC"/>
    <w:rsid w:val="009579F8"/>
    <w:rsid w:val="009652E1"/>
    <w:rsid w:val="009834FF"/>
    <w:rsid w:val="0098394B"/>
    <w:rsid w:val="009918A4"/>
    <w:rsid w:val="00992573"/>
    <w:rsid w:val="00996B7A"/>
    <w:rsid w:val="009A2C30"/>
    <w:rsid w:val="009A69CE"/>
    <w:rsid w:val="009A76C9"/>
    <w:rsid w:val="009B324B"/>
    <w:rsid w:val="009D1C97"/>
    <w:rsid w:val="009D33C3"/>
    <w:rsid w:val="009E2C50"/>
    <w:rsid w:val="009E5319"/>
    <w:rsid w:val="009F121D"/>
    <w:rsid w:val="00A02882"/>
    <w:rsid w:val="00A1687D"/>
    <w:rsid w:val="00A25B6F"/>
    <w:rsid w:val="00A3062B"/>
    <w:rsid w:val="00A44FF0"/>
    <w:rsid w:val="00A67DE3"/>
    <w:rsid w:val="00A77122"/>
    <w:rsid w:val="00A80580"/>
    <w:rsid w:val="00A85193"/>
    <w:rsid w:val="00A87A7B"/>
    <w:rsid w:val="00AA116C"/>
    <w:rsid w:val="00AA47F2"/>
    <w:rsid w:val="00AB1843"/>
    <w:rsid w:val="00AB2361"/>
    <w:rsid w:val="00AB639E"/>
    <w:rsid w:val="00AB7549"/>
    <w:rsid w:val="00AE3AAA"/>
    <w:rsid w:val="00AF3FEC"/>
    <w:rsid w:val="00B05E72"/>
    <w:rsid w:val="00B078F4"/>
    <w:rsid w:val="00B1489C"/>
    <w:rsid w:val="00B1605A"/>
    <w:rsid w:val="00B21AE7"/>
    <w:rsid w:val="00B2703C"/>
    <w:rsid w:val="00B44B9D"/>
    <w:rsid w:val="00B6699B"/>
    <w:rsid w:val="00B973D6"/>
    <w:rsid w:val="00BA7233"/>
    <w:rsid w:val="00BC7588"/>
    <w:rsid w:val="00BD45CA"/>
    <w:rsid w:val="00BD6F9E"/>
    <w:rsid w:val="00BE1FCB"/>
    <w:rsid w:val="00BE242E"/>
    <w:rsid w:val="00BE3708"/>
    <w:rsid w:val="00BE3EF3"/>
    <w:rsid w:val="00BE63E6"/>
    <w:rsid w:val="00BF0A9C"/>
    <w:rsid w:val="00BF0D01"/>
    <w:rsid w:val="00C03F4A"/>
    <w:rsid w:val="00C13100"/>
    <w:rsid w:val="00C2788E"/>
    <w:rsid w:val="00C31229"/>
    <w:rsid w:val="00C3178E"/>
    <w:rsid w:val="00C3459E"/>
    <w:rsid w:val="00C418B6"/>
    <w:rsid w:val="00C55756"/>
    <w:rsid w:val="00C610F2"/>
    <w:rsid w:val="00C616B4"/>
    <w:rsid w:val="00C70877"/>
    <w:rsid w:val="00C809A1"/>
    <w:rsid w:val="00C846AC"/>
    <w:rsid w:val="00C85E29"/>
    <w:rsid w:val="00C86EE0"/>
    <w:rsid w:val="00C96955"/>
    <w:rsid w:val="00CA722D"/>
    <w:rsid w:val="00CB2AF4"/>
    <w:rsid w:val="00CB4952"/>
    <w:rsid w:val="00CB7259"/>
    <w:rsid w:val="00CD04E9"/>
    <w:rsid w:val="00CD0885"/>
    <w:rsid w:val="00CE56CA"/>
    <w:rsid w:val="00CE6689"/>
    <w:rsid w:val="00CF0426"/>
    <w:rsid w:val="00D2055A"/>
    <w:rsid w:val="00D45C9A"/>
    <w:rsid w:val="00D5027E"/>
    <w:rsid w:val="00D60CB4"/>
    <w:rsid w:val="00D62062"/>
    <w:rsid w:val="00D64149"/>
    <w:rsid w:val="00D71E12"/>
    <w:rsid w:val="00D74FCE"/>
    <w:rsid w:val="00D81ED3"/>
    <w:rsid w:val="00D82187"/>
    <w:rsid w:val="00D97CBC"/>
    <w:rsid w:val="00DA052A"/>
    <w:rsid w:val="00DA3E3F"/>
    <w:rsid w:val="00DC38C8"/>
    <w:rsid w:val="00DD6D55"/>
    <w:rsid w:val="00DE0108"/>
    <w:rsid w:val="00DF1DFB"/>
    <w:rsid w:val="00E00AD9"/>
    <w:rsid w:val="00E03BC2"/>
    <w:rsid w:val="00E124C1"/>
    <w:rsid w:val="00E23A4E"/>
    <w:rsid w:val="00E31B26"/>
    <w:rsid w:val="00E34241"/>
    <w:rsid w:val="00E36180"/>
    <w:rsid w:val="00E47721"/>
    <w:rsid w:val="00E810A7"/>
    <w:rsid w:val="00E95A4C"/>
    <w:rsid w:val="00EA1AED"/>
    <w:rsid w:val="00EA4418"/>
    <w:rsid w:val="00EB4308"/>
    <w:rsid w:val="00EB64AD"/>
    <w:rsid w:val="00ED26AA"/>
    <w:rsid w:val="00ED4965"/>
    <w:rsid w:val="00ED68F9"/>
    <w:rsid w:val="00EE4BBC"/>
    <w:rsid w:val="00F01528"/>
    <w:rsid w:val="00F0540B"/>
    <w:rsid w:val="00F077AF"/>
    <w:rsid w:val="00F13B3F"/>
    <w:rsid w:val="00F21A5F"/>
    <w:rsid w:val="00F33CB1"/>
    <w:rsid w:val="00F475F6"/>
    <w:rsid w:val="00F6659A"/>
    <w:rsid w:val="00F9038C"/>
    <w:rsid w:val="00FA0AF9"/>
    <w:rsid w:val="00FD0D01"/>
    <w:rsid w:val="00FE693B"/>
    <w:rsid w:val="00FF3D6B"/>
    <w:rsid w:val="00FF7A6D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229"/>
    <w:pPr>
      <w:keepNext/>
      <w:ind w:firstLine="851"/>
      <w:jc w:val="right"/>
      <w:outlineLvl w:val="0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C31229"/>
    <w:pPr>
      <w:keepNext/>
      <w:ind w:hanging="120"/>
      <w:jc w:val="center"/>
      <w:outlineLvl w:val="5"/>
    </w:pPr>
    <w:rPr>
      <w:b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C31229"/>
    <w:pPr>
      <w:keepNext/>
      <w:ind w:hanging="120"/>
      <w:jc w:val="center"/>
      <w:outlineLvl w:val="6"/>
    </w:pPr>
    <w:rPr>
      <w:b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31229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C31229"/>
    <w:rPr>
      <w:rFonts w:ascii="Times New Roman" w:eastAsia="Times New Roman" w:hAnsi="Times New Roman" w:cs="Times New Roman"/>
      <w:b/>
      <w:sz w:val="28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C809A1"/>
    <w:pPr>
      <w:ind w:left="720"/>
      <w:contextualSpacing/>
    </w:pPr>
  </w:style>
  <w:style w:type="table" w:styleId="a4">
    <w:name w:val="Table Grid"/>
    <w:basedOn w:val="a1"/>
    <w:uiPriority w:val="59"/>
    <w:rsid w:val="0078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92573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9925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229"/>
    <w:pPr>
      <w:keepNext/>
      <w:ind w:firstLine="851"/>
      <w:jc w:val="right"/>
      <w:outlineLvl w:val="0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C31229"/>
    <w:pPr>
      <w:keepNext/>
      <w:ind w:hanging="120"/>
      <w:jc w:val="center"/>
      <w:outlineLvl w:val="5"/>
    </w:pPr>
    <w:rPr>
      <w:b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C31229"/>
    <w:pPr>
      <w:keepNext/>
      <w:ind w:hanging="120"/>
      <w:jc w:val="center"/>
      <w:outlineLvl w:val="6"/>
    </w:pPr>
    <w:rPr>
      <w:b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22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31229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C31229"/>
    <w:rPr>
      <w:rFonts w:ascii="Times New Roman" w:eastAsia="Times New Roman" w:hAnsi="Times New Roman" w:cs="Times New Roman"/>
      <w:b/>
      <w:sz w:val="28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C809A1"/>
    <w:pPr>
      <w:ind w:left="720"/>
      <w:contextualSpacing/>
    </w:pPr>
  </w:style>
  <w:style w:type="table" w:styleId="a4">
    <w:name w:val="Table Grid"/>
    <w:basedOn w:val="a1"/>
    <w:uiPriority w:val="59"/>
    <w:rsid w:val="0078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92573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9925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975D-437D-413B-B95C-E6C2EDB5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8184</Words>
  <Characters>4665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8</cp:revision>
  <cp:lastPrinted>2023-03-10T07:14:00Z</cp:lastPrinted>
  <dcterms:created xsi:type="dcterms:W3CDTF">2023-01-31T12:21:00Z</dcterms:created>
  <dcterms:modified xsi:type="dcterms:W3CDTF">2023-03-10T07:14:00Z</dcterms:modified>
</cp:coreProperties>
</file>